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CAFD2" w14:textId="77777777" w:rsidR="00374304" w:rsidRPr="00F03584" w:rsidRDefault="00374304" w:rsidP="00374304">
      <w:pPr>
        <w:spacing w:line="240" w:lineRule="auto"/>
        <w:ind w:right="-284"/>
        <w:jc w:val="right"/>
        <w:rPr>
          <w:rFonts w:ascii="Times New Roman" w:hAnsi="Times New Roman" w:cs="Times New Roman"/>
          <w:sz w:val="24"/>
          <w:szCs w:val="24"/>
        </w:rPr>
      </w:pPr>
      <w:r>
        <w:rPr>
          <w:rFonts w:ascii="Times New Roman" w:hAnsi="Times New Roman" w:cs="Times New Roman"/>
          <w:sz w:val="24"/>
          <w:szCs w:val="24"/>
          <w:lang w:val="uk-UA"/>
        </w:rPr>
        <w:t>Дод</w:t>
      </w:r>
      <w:proofErr w:type="spellStart"/>
      <w:r w:rsidRPr="00F03584">
        <w:rPr>
          <w:rFonts w:ascii="Times New Roman" w:hAnsi="Times New Roman" w:cs="Times New Roman"/>
          <w:sz w:val="24"/>
          <w:szCs w:val="24"/>
        </w:rPr>
        <w:t>аток</w:t>
      </w:r>
      <w:proofErr w:type="spellEnd"/>
      <w:r w:rsidRPr="00F03584">
        <w:rPr>
          <w:rFonts w:ascii="Times New Roman" w:hAnsi="Times New Roman" w:cs="Times New Roman"/>
          <w:sz w:val="24"/>
          <w:szCs w:val="24"/>
        </w:rPr>
        <w:t xml:space="preserve"> №2</w:t>
      </w:r>
    </w:p>
    <w:p w14:paraId="6A41C462" w14:textId="77777777" w:rsidR="00374304" w:rsidRDefault="00374304" w:rsidP="00374304">
      <w:pPr>
        <w:spacing w:before="1" w:line="240" w:lineRule="auto"/>
        <w:ind w:left="-709" w:right="-284" w:firstLine="709"/>
        <w:jc w:val="right"/>
        <w:rPr>
          <w:rFonts w:ascii="Times New Roman" w:hAnsi="Times New Roman" w:cs="Times New Roman"/>
          <w:sz w:val="24"/>
          <w:szCs w:val="24"/>
          <w:lang w:val="uk-UA"/>
        </w:rPr>
      </w:pPr>
      <w:r w:rsidRPr="00F03584">
        <w:rPr>
          <w:rFonts w:ascii="Times New Roman" w:hAnsi="Times New Roman" w:cs="Times New Roman"/>
          <w:sz w:val="24"/>
          <w:szCs w:val="24"/>
        </w:rPr>
        <w:t xml:space="preserve">до Договору про </w:t>
      </w:r>
      <w:proofErr w:type="spellStart"/>
      <w:r w:rsidRPr="00F03584">
        <w:rPr>
          <w:rFonts w:ascii="Times New Roman" w:hAnsi="Times New Roman" w:cs="Times New Roman"/>
          <w:sz w:val="24"/>
          <w:szCs w:val="24"/>
        </w:rPr>
        <w:t>постачання</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електричної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енергії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споживачу</w:t>
      </w:r>
      <w:proofErr w:type="spellEnd"/>
    </w:p>
    <w:p w14:paraId="7817CD2D" w14:textId="77777777" w:rsidR="00374304" w:rsidRDefault="00374304" w:rsidP="00374304">
      <w:pPr>
        <w:spacing w:before="1" w:line="240" w:lineRule="auto"/>
        <w:ind w:left="-709" w:right="-284" w:firstLine="709"/>
        <w:jc w:val="right"/>
        <w:rPr>
          <w:rFonts w:ascii="Times New Roman" w:hAnsi="Times New Roman" w:cs="Times New Roman"/>
          <w:sz w:val="24"/>
          <w:szCs w:val="24"/>
          <w:lang w:val="uk-UA"/>
        </w:rPr>
      </w:pPr>
    </w:p>
    <w:p w14:paraId="44272591" w14:textId="77777777" w:rsidR="00374304" w:rsidRDefault="00374304" w:rsidP="00374304">
      <w:pPr>
        <w:spacing w:before="1" w:line="240" w:lineRule="auto"/>
        <w:ind w:left="-709" w:right="-284" w:firstLine="709"/>
        <w:jc w:val="center"/>
        <w:rPr>
          <w:rFonts w:ascii="Times New Roman" w:hAnsi="Times New Roman" w:cs="Times New Roman"/>
          <w:b/>
          <w:sz w:val="28"/>
          <w:szCs w:val="24"/>
          <w:lang w:val="uk-UA"/>
        </w:rPr>
      </w:pPr>
      <w:proofErr w:type="spellStart"/>
      <w:r w:rsidRPr="00F03584">
        <w:rPr>
          <w:rFonts w:ascii="Times New Roman" w:hAnsi="Times New Roman" w:cs="Times New Roman"/>
          <w:b/>
          <w:sz w:val="28"/>
          <w:szCs w:val="24"/>
        </w:rPr>
        <w:t>Комерційна</w:t>
      </w:r>
      <w:proofErr w:type="spellEnd"/>
      <w:r w:rsidRPr="00F03584">
        <w:rPr>
          <w:rFonts w:ascii="Times New Roman" w:hAnsi="Times New Roman" w:cs="Times New Roman"/>
          <w:b/>
          <w:sz w:val="28"/>
          <w:szCs w:val="24"/>
        </w:rPr>
        <w:t xml:space="preserve"> </w:t>
      </w:r>
      <w:proofErr w:type="spellStart"/>
      <w:r w:rsidRPr="00F03584">
        <w:rPr>
          <w:rFonts w:ascii="Times New Roman" w:hAnsi="Times New Roman" w:cs="Times New Roman"/>
          <w:b/>
          <w:sz w:val="28"/>
          <w:szCs w:val="24"/>
        </w:rPr>
        <w:t>пропозиція</w:t>
      </w:r>
      <w:proofErr w:type="spellEnd"/>
      <w:r w:rsidRPr="00F03584">
        <w:rPr>
          <w:rFonts w:ascii="Times New Roman" w:hAnsi="Times New Roman" w:cs="Times New Roman"/>
          <w:b/>
          <w:sz w:val="28"/>
          <w:szCs w:val="24"/>
          <w:lang w:val="uk-UA"/>
        </w:rPr>
        <w:t xml:space="preserve"> </w:t>
      </w:r>
      <w:r w:rsidRPr="00F03584">
        <w:rPr>
          <w:rFonts w:ascii="Times New Roman" w:hAnsi="Times New Roman" w:cs="Times New Roman"/>
          <w:b/>
          <w:sz w:val="28"/>
          <w:szCs w:val="24"/>
        </w:rPr>
        <w:t xml:space="preserve">про </w:t>
      </w:r>
      <w:proofErr w:type="spellStart"/>
      <w:r w:rsidRPr="00F03584">
        <w:rPr>
          <w:rFonts w:ascii="Times New Roman" w:hAnsi="Times New Roman" w:cs="Times New Roman"/>
          <w:b/>
          <w:sz w:val="28"/>
          <w:szCs w:val="24"/>
        </w:rPr>
        <w:t>постачання</w:t>
      </w:r>
      <w:proofErr w:type="spellEnd"/>
    </w:p>
    <w:p w14:paraId="2CD90D02" w14:textId="77777777" w:rsidR="00374304" w:rsidRPr="00F03584" w:rsidRDefault="00374304" w:rsidP="00374304">
      <w:pPr>
        <w:spacing w:before="1" w:line="240" w:lineRule="auto"/>
        <w:ind w:left="-709" w:right="-284" w:firstLine="709"/>
        <w:jc w:val="center"/>
        <w:rPr>
          <w:rFonts w:ascii="Times New Roman" w:hAnsi="Times New Roman" w:cs="Times New Roman"/>
          <w:b/>
          <w:sz w:val="28"/>
          <w:szCs w:val="24"/>
        </w:rPr>
      </w:pPr>
      <w:proofErr w:type="spellStart"/>
      <w:r w:rsidRPr="00F03584">
        <w:rPr>
          <w:rFonts w:ascii="Times New Roman" w:hAnsi="Times New Roman" w:cs="Times New Roman"/>
          <w:b/>
          <w:sz w:val="28"/>
          <w:szCs w:val="24"/>
        </w:rPr>
        <w:t>електричної</w:t>
      </w:r>
      <w:proofErr w:type="spellEnd"/>
      <w:r w:rsidRPr="00F03584">
        <w:rPr>
          <w:rFonts w:ascii="Times New Roman" w:hAnsi="Times New Roman" w:cs="Times New Roman"/>
          <w:b/>
          <w:sz w:val="28"/>
          <w:szCs w:val="24"/>
        </w:rPr>
        <w:t xml:space="preserve"> </w:t>
      </w:r>
      <w:proofErr w:type="spellStart"/>
      <w:r w:rsidRPr="00F03584">
        <w:rPr>
          <w:rFonts w:ascii="Times New Roman" w:hAnsi="Times New Roman" w:cs="Times New Roman"/>
          <w:b/>
          <w:sz w:val="28"/>
          <w:szCs w:val="24"/>
        </w:rPr>
        <w:t>енергії</w:t>
      </w:r>
      <w:proofErr w:type="spellEnd"/>
      <w:r w:rsidRPr="00F03584">
        <w:rPr>
          <w:rFonts w:ascii="Times New Roman" w:hAnsi="Times New Roman" w:cs="Times New Roman"/>
          <w:b/>
          <w:sz w:val="28"/>
          <w:szCs w:val="24"/>
        </w:rPr>
        <w:t xml:space="preserve"> </w:t>
      </w:r>
      <w:proofErr w:type="spellStart"/>
      <w:r w:rsidRPr="00F03584">
        <w:rPr>
          <w:rFonts w:ascii="Times New Roman" w:hAnsi="Times New Roman" w:cs="Times New Roman"/>
          <w:b/>
          <w:sz w:val="28"/>
          <w:szCs w:val="24"/>
        </w:rPr>
        <w:t>споживачу</w:t>
      </w:r>
      <w:proofErr w:type="spellEnd"/>
    </w:p>
    <w:p w14:paraId="1DD4DDB2" w14:textId="77777777" w:rsidR="00374304" w:rsidRPr="00F03584" w:rsidRDefault="00374304" w:rsidP="00374304">
      <w:pPr>
        <w:spacing w:line="240" w:lineRule="auto"/>
        <w:ind w:left="-709" w:right="-284" w:firstLine="709"/>
        <w:jc w:val="both"/>
        <w:rPr>
          <w:rFonts w:ascii="Times New Roman" w:hAnsi="Times New Roman" w:cs="Times New Roman"/>
          <w:sz w:val="24"/>
          <w:szCs w:val="24"/>
          <w:lang w:val="uk-UA"/>
        </w:rPr>
      </w:pPr>
      <w:r w:rsidRPr="00F03584">
        <w:rPr>
          <w:rFonts w:ascii="Times New Roman" w:hAnsi="Times New Roman" w:cs="Times New Roman"/>
          <w:sz w:val="24"/>
          <w:szCs w:val="24"/>
        </w:rPr>
        <w:t xml:space="preserve">Дана </w:t>
      </w:r>
      <w:proofErr w:type="spellStart"/>
      <w:r w:rsidRPr="00F03584">
        <w:rPr>
          <w:rFonts w:ascii="Times New Roman" w:hAnsi="Times New Roman" w:cs="Times New Roman"/>
          <w:sz w:val="24"/>
          <w:szCs w:val="24"/>
        </w:rPr>
        <w:t>комерційна</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пропозиція</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розроблена</w:t>
      </w:r>
      <w:proofErr w:type="spellEnd"/>
      <w:r w:rsidRPr="00F03584">
        <w:rPr>
          <w:rFonts w:ascii="Times New Roman" w:hAnsi="Times New Roman" w:cs="Times New Roman"/>
          <w:sz w:val="24"/>
          <w:szCs w:val="24"/>
        </w:rPr>
        <w:t xml:space="preserve"> у </w:t>
      </w:r>
      <w:proofErr w:type="spellStart"/>
      <w:r w:rsidRPr="00F03584">
        <w:rPr>
          <w:rFonts w:ascii="Times New Roman" w:hAnsi="Times New Roman" w:cs="Times New Roman"/>
          <w:sz w:val="24"/>
          <w:szCs w:val="24"/>
        </w:rPr>
        <w:t>відповідності</w:t>
      </w:r>
      <w:proofErr w:type="spellEnd"/>
      <w:r w:rsidRPr="00F03584">
        <w:rPr>
          <w:rFonts w:ascii="Times New Roman" w:hAnsi="Times New Roman" w:cs="Times New Roman"/>
          <w:sz w:val="24"/>
          <w:szCs w:val="24"/>
        </w:rPr>
        <w:t xml:space="preserve"> до норм Закону </w:t>
      </w:r>
      <w:proofErr w:type="spellStart"/>
      <w:r w:rsidRPr="00F03584">
        <w:rPr>
          <w:rFonts w:ascii="Times New Roman" w:hAnsi="Times New Roman" w:cs="Times New Roman"/>
          <w:sz w:val="24"/>
          <w:szCs w:val="24"/>
        </w:rPr>
        <w:t>України</w:t>
      </w:r>
      <w:proofErr w:type="spellEnd"/>
      <w:r w:rsidRPr="00F03584">
        <w:rPr>
          <w:rFonts w:ascii="Times New Roman" w:hAnsi="Times New Roman" w:cs="Times New Roman"/>
          <w:sz w:val="24"/>
          <w:szCs w:val="24"/>
        </w:rPr>
        <w:t xml:space="preserve"> «Про </w:t>
      </w:r>
      <w:proofErr w:type="spellStart"/>
      <w:r w:rsidRPr="00F03584">
        <w:rPr>
          <w:rFonts w:ascii="Times New Roman" w:hAnsi="Times New Roman" w:cs="Times New Roman"/>
          <w:sz w:val="24"/>
          <w:szCs w:val="24"/>
        </w:rPr>
        <w:t>ринок</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електричної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енергії</w:t>
      </w:r>
      <w:proofErr w:type="spellEnd"/>
      <w:r w:rsidRPr="00F03584">
        <w:rPr>
          <w:rFonts w:ascii="Times New Roman" w:hAnsi="Times New Roman" w:cs="Times New Roman"/>
          <w:sz w:val="24"/>
          <w:szCs w:val="24"/>
        </w:rPr>
        <w:t xml:space="preserve">», Правил </w:t>
      </w:r>
      <w:proofErr w:type="spellStart"/>
      <w:r w:rsidRPr="00F03584">
        <w:rPr>
          <w:rFonts w:ascii="Times New Roman" w:hAnsi="Times New Roman" w:cs="Times New Roman"/>
          <w:sz w:val="24"/>
          <w:szCs w:val="24"/>
        </w:rPr>
        <w:t>роздрібного</w:t>
      </w:r>
      <w:proofErr w:type="spellEnd"/>
      <w:r w:rsidRPr="00F03584">
        <w:rPr>
          <w:rFonts w:ascii="Times New Roman" w:hAnsi="Times New Roman" w:cs="Times New Roman"/>
          <w:sz w:val="24"/>
          <w:szCs w:val="24"/>
        </w:rPr>
        <w:t xml:space="preserve"> ринку </w:t>
      </w:r>
      <w:proofErr w:type="spellStart"/>
      <w:r w:rsidRPr="00F03584">
        <w:rPr>
          <w:rFonts w:ascii="Times New Roman" w:hAnsi="Times New Roman" w:cs="Times New Roman"/>
          <w:sz w:val="24"/>
          <w:szCs w:val="24"/>
        </w:rPr>
        <w:t>електричної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енергії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затверджених</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постановою</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Національної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комісії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що</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здійснює</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державне</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регулювання</w:t>
      </w:r>
      <w:proofErr w:type="spellEnd"/>
      <w:r w:rsidRPr="00F03584">
        <w:rPr>
          <w:rFonts w:ascii="Times New Roman" w:hAnsi="Times New Roman" w:cs="Times New Roman"/>
          <w:sz w:val="24"/>
          <w:szCs w:val="24"/>
        </w:rPr>
        <w:t xml:space="preserve"> у сферах </w:t>
      </w:r>
      <w:proofErr w:type="spellStart"/>
      <w:r w:rsidRPr="00F03584">
        <w:rPr>
          <w:rFonts w:ascii="Times New Roman" w:hAnsi="Times New Roman" w:cs="Times New Roman"/>
          <w:sz w:val="24"/>
          <w:szCs w:val="24"/>
        </w:rPr>
        <w:t>енергетики</w:t>
      </w:r>
      <w:proofErr w:type="spellEnd"/>
      <w:r w:rsidRPr="00F03584">
        <w:rPr>
          <w:rFonts w:ascii="Times New Roman" w:hAnsi="Times New Roman" w:cs="Times New Roman"/>
          <w:sz w:val="24"/>
          <w:szCs w:val="24"/>
        </w:rPr>
        <w:t xml:space="preserve"> та </w:t>
      </w:r>
      <w:proofErr w:type="spellStart"/>
      <w:r w:rsidRPr="00F03584">
        <w:rPr>
          <w:rFonts w:ascii="Times New Roman" w:hAnsi="Times New Roman" w:cs="Times New Roman"/>
          <w:sz w:val="24"/>
          <w:szCs w:val="24"/>
        </w:rPr>
        <w:t>комунальних</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послуг</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від</w:t>
      </w:r>
      <w:proofErr w:type="spellEnd"/>
      <w:r w:rsidRPr="00F03584">
        <w:rPr>
          <w:rFonts w:ascii="Times New Roman" w:hAnsi="Times New Roman" w:cs="Times New Roman"/>
          <w:sz w:val="24"/>
          <w:szCs w:val="24"/>
        </w:rPr>
        <w:t xml:space="preserve"> 14.03.2018 </w:t>
      </w:r>
      <w:proofErr w:type="gramStart"/>
      <w:r w:rsidRPr="00F03584">
        <w:rPr>
          <w:rFonts w:ascii="Times New Roman" w:hAnsi="Times New Roman" w:cs="Times New Roman"/>
          <w:sz w:val="24"/>
          <w:szCs w:val="24"/>
        </w:rPr>
        <w:t>р</w:t>
      </w:r>
      <w:r>
        <w:rPr>
          <w:rFonts w:ascii="Times New Roman" w:hAnsi="Times New Roman" w:cs="Times New Roman"/>
          <w:sz w:val="24"/>
          <w:szCs w:val="24"/>
          <w:lang w:val="uk-UA"/>
        </w:rPr>
        <w:t xml:space="preserve">оку </w:t>
      </w:r>
      <w:r w:rsidRPr="00F03584">
        <w:rPr>
          <w:rFonts w:ascii="Times New Roman" w:hAnsi="Times New Roman" w:cs="Times New Roman"/>
          <w:sz w:val="24"/>
          <w:szCs w:val="24"/>
        </w:rPr>
        <w:t xml:space="preserve"> №</w:t>
      </w:r>
      <w:proofErr w:type="gramEnd"/>
      <w:r w:rsidRPr="00F03584">
        <w:rPr>
          <w:rFonts w:ascii="Times New Roman" w:hAnsi="Times New Roman" w:cs="Times New Roman"/>
          <w:sz w:val="24"/>
          <w:szCs w:val="24"/>
        </w:rPr>
        <w:t xml:space="preserve"> 312 (</w:t>
      </w:r>
      <w:proofErr w:type="spellStart"/>
      <w:r w:rsidRPr="00F03584">
        <w:rPr>
          <w:rFonts w:ascii="Times New Roman" w:hAnsi="Times New Roman" w:cs="Times New Roman"/>
          <w:sz w:val="24"/>
          <w:szCs w:val="24"/>
        </w:rPr>
        <w:t>далі</w:t>
      </w:r>
      <w:proofErr w:type="spellEnd"/>
      <w:r>
        <w:rPr>
          <w:rFonts w:ascii="Times New Roman" w:hAnsi="Times New Roman" w:cs="Times New Roman"/>
          <w:sz w:val="24"/>
          <w:szCs w:val="24"/>
          <w:lang w:val="uk-UA"/>
        </w:rPr>
        <w:t xml:space="preserve"> </w:t>
      </w:r>
      <w:r w:rsidRPr="00F03584">
        <w:rPr>
          <w:rFonts w:ascii="Times New Roman" w:hAnsi="Times New Roman" w:cs="Times New Roman"/>
          <w:sz w:val="24"/>
          <w:szCs w:val="24"/>
        </w:rPr>
        <w:t>-</w:t>
      </w:r>
      <w:r>
        <w:rPr>
          <w:rFonts w:ascii="Times New Roman" w:hAnsi="Times New Roman" w:cs="Times New Roman"/>
          <w:sz w:val="24"/>
          <w:szCs w:val="24"/>
          <w:lang w:val="uk-UA"/>
        </w:rPr>
        <w:t xml:space="preserve"> </w:t>
      </w:r>
      <w:r w:rsidRPr="00F03584">
        <w:rPr>
          <w:rFonts w:ascii="Times New Roman" w:hAnsi="Times New Roman" w:cs="Times New Roman"/>
          <w:sz w:val="24"/>
          <w:szCs w:val="24"/>
        </w:rPr>
        <w:t xml:space="preserve">ПРРЕЕ) </w:t>
      </w:r>
      <w:proofErr w:type="spellStart"/>
      <w:r w:rsidRPr="00F03584">
        <w:rPr>
          <w:rFonts w:ascii="Times New Roman" w:hAnsi="Times New Roman" w:cs="Times New Roman"/>
          <w:sz w:val="24"/>
          <w:szCs w:val="24"/>
        </w:rPr>
        <w:t>інших</w:t>
      </w:r>
      <w:proofErr w:type="spellEnd"/>
      <w:r w:rsidRPr="00F03584">
        <w:rPr>
          <w:rFonts w:ascii="Times New Roman" w:hAnsi="Times New Roman" w:cs="Times New Roman"/>
          <w:sz w:val="24"/>
          <w:szCs w:val="24"/>
        </w:rPr>
        <w:t xml:space="preserve"> нормативно-</w:t>
      </w:r>
      <w:proofErr w:type="spellStart"/>
      <w:r w:rsidRPr="00F03584">
        <w:rPr>
          <w:rFonts w:ascii="Times New Roman" w:hAnsi="Times New Roman" w:cs="Times New Roman"/>
          <w:sz w:val="24"/>
          <w:szCs w:val="24"/>
        </w:rPr>
        <w:t>правових</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актів</w:t>
      </w:r>
      <w:proofErr w:type="spellEnd"/>
      <w:r w:rsidRPr="00F03584">
        <w:rPr>
          <w:rFonts w:ascii="Times New Roman" w:hAnsi="Times New Roman" w:cs="Times New Roman"/>
          <w:sz w:val="24"/>
          <w:szCs w:val="24"/>
        </w:rPr>
        <w:t xml:space="preserve"> чинного </w:t>
      </w:r>
      <w:proofErr w:type="spellStart"/>
      <w:r w:rsidRPr="00F03584">
        <w:rPr>
          <w:rFonts w:ascii="Times New Roman" w:hAnsi="Times New Roman" w:cs="Times New Roman"/>
          <w:sz w:val="24"/>
          <w:szCs w:val="24"/>
        </w:rPr>
        <w:t>законодавства</w:t>
      </w:r>
      <w:proofErr w:type="spellEnd"/>
      <w:r w:rsidRPr="00F03584">
        <w:rPr>
          <w:rFonts w:ascii="Times New Roman" w:hAnsi="Times New Roman" w:cs="Times New Roman"/>
          <w:sz w:val="24"/>
          <w:szCs w:val="24"/>
        </w:rPr>
        <w:t>.</w:t>
      </w:r>
    </w:p>
    <w:p w14:paraId="0A49B296" w14:textId="77777777" w:rsidR="00374304" w:rsidRPr="00F03584" w:rsidRDefault="00374304" w:rsidP="00374304">
      <w:pPr>
        <w:spacing w:line="240" w:lineRule="auto"/>
        <w:ind w:left="-709" w:right="-284" w:firstLine="709"/>
        <w:jc w:val="center"/>
        <w:rPr>
          <w:rFonts w:ascii="Times New Roman" w:hAnsi="Times New Roman" w:cs="Times New Roman"/>
          <w:sz w:val="24"/>
          <w:szCs w:val="24"/>
        </w:rPr>
      </w:pPr>
      <w:r w:rsidRPr="00F03584">
        <w:rPr>
          <w:rFonts w:ascii="Times New Roman" w:hAnsi="Times New Roman" w:cs="Times New Roman"/>
          <w:sz w:val="24"/>
          <w:szCs w:val="24"/>
        </w:rPr>
        <w:t xml:space="preserve">Предмет </w:t>
      </w:r>
      <w:proofErr w:type="spellStart"/>
      <w:r w:rsidRPr="00F03584">
        <w:rPr>
          <w:rFonts w:ascii="Times New Roman" w:hAnsi="Times New Roman" w:cs="Times New Roman"/>
          <w:sz w:val="24"/>
          <w:szCs w:val="24"/>
        </w:rPr>
        <w:t>комерційної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пропозиції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Постачання</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електричної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енергії</w:t>
      </w:r>
      <w:proofErr w:type="spellEnd"/>
      <w:r w:rsidRPr="00F03584">
        <w:rPr>
          <w:rFonts w:ascii="Times New Roman" w:hAnsi="Times New Roman" w:cs="Times New Roman"/>
          <w:sz w:val="24"/>
          <w:szCs w:val="24"/>
        </w:rPr>
        <w:t xml:space="preserve"> як </w:t>
      </w:r>
      <w:proofErr w:type="spellStart"/>
      <w:r w:rsidRPr="00F03584">
        <w:rPr>
          <w:rFonts w:ascii="Times New Roman" w:hAnsi="Times New Roman" w:cs="Times New Roman"/>
          <w:sz w:val="24"/>
          <w:szCs w:val="24"/>
        </w:rPr>
        <w:t>товарної</w:t>
      </w:r>
      <w:proofErr w:type="spellEnd"/>
      <w:r w:rsidRPr="00F03584">
        <w:rPr>
          <w:rFonts w:ascii="Times New Roman" w:hAnsi="Times New Roman" w:cs="Times New Roman"/>
          <w:sz w:val="24"/>
          <w:szCs w:val="24"/>
        </w:rPr>
        <w:t xml:space="preserve"> </w:t>
      </w:r>
      <w:proofErr w:type="spellStart"/>
      <w:r w:rsidRPr="00F03584">
        <w:rPr>
          <w:rFonts w:ascii="Times New Roman" w:hAnsi="Times New Roman" w:cs="Times New Roman"/>
          <w:sz w:val="24"/>
          <w:szCs w:val="24"/>
        </w:rPr>
        <w:t>продукції</w:t>
      </w:r>
      <w:proofErr w:type="spellEnd"/>
      <w:r w:rsidRPr="00F03584">
        <w:rPr>
          <w:rFonts w:ascii="Times New Roman" w:hAnsi="Times New Roman" w:cs="Times New Roman"/>
          <w:sz w:val="24"/>
          <w:szCs w:val="24"/>
        </w:rPr>
        <w:t>.</w:t>
      </w:r>
    </w:p>
    <w:tbl>
      <w:tblPr>
        <w:tblStyle w:val="TableNormal"/>
        <w:tblW w:w="1036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7243"/>
      </w:tblGrid>
      <w:tr w:rsidR="00374304" w:rsidRPr="00F03584" w14:paraId="4DFD22DA" w14:textId="77777777" w:rsidTr="000F1810">
        <w:trPr>
          <w:trHeight w:val="344"/>
        </w:trPr>
        <w:tc>
          <w:tcPr>
            <w:tcW w:w="3119" w:type="dxa"/>
          </w:tcPr>
          <w:p w14:paraId="4854CB74" w14:textId="77777777" w:rsidR="00374304" w:rsidRPr="00F03584" w:rsidRDefault="00374304" w:rsidP="000F1810">
            <w:pPr>
              <w:pStyle w:val="TableParagraph"/>
              <w:spacing w:line="223" w:lineRule="exact"/>
              <w:ind w:left="-709" w:right="-284" w:firstLine="709"/>
              <w:jc w:val="both"/>
              <w:rPr>
                <w:b/>
              </w:rPr>
            </w:pPr>
            <w:r w:rsidRPr="00F03584">
              <w:rPr>
                <w:b/>
              </w:rPr>
              <w:t>Умова</w:t>
            </w:r>
          </w:p>
        </w:tc>
        <w:tc>
          <w:tcPr>
            <w:tcW w:w="7243" w:type="dxa"/>
          </w:tcPr>
          <w:p w14:paraId="780E0C5C" w14:textId="77777777" w:rsidR="00374304" w:rsidRPr="00F03584" w:rsidRDefault="00374304" w:rsidP="000F1810">
            <w:pPr>
              <w:pStyle w:val="TableParagraph"/>
              <w:spacing w:line="268" w:lineRule="exact"/>
              <w:ind w:left="-709" w:right="-284" w:firstLine="709"/>
              <w:jc w:val="both"/>
              <w:rPr>
                <w:b/>
              </w:rPr>
            </w:pPr>
            <w:r w:rsidRPr="00F03584">
              <w:rPr>
                <w:b/>
              </w:rPr>
              <w:t>Пропозиція</w:t>
            </w:r>
          </w:p>
        </w:tc>
      </w:tr>
      <w:tr w:rsidR="00374304" w:rsidRPr="00F03584" w14:paraId="0A32D7A9" w14:textId="77777777" w:rsidTr="000F1810">
        <w:trPr>
          <w:trHeight w:val="4365"/>
        </w:trPr>
        <w:tc>
          <w:tcPr>
            <w:tcW w:w="3119" w:type="dxa"/>
          </w:tcPr>
          <w:p w14:paraId="032EE1BC" w14:textId="77777777" w:rsidR="00374304" w:rsidRPr="00F03584" w:rsidRDefault="00374304" w:rsidP="000F1810">
            <w:pPr>
              <w:pStyle w:val="TableParagraph"/>
              <w:spacing w:line="223" w:lineRule="exact"/>
              <w:ind w:left="-571" w:right="-284" w:firstLine="709"/>
              <w:jc w:val="both"/>
            </w:pPr>
            <w:r w:rsidRPr="00F03584">
              <w:t>1.Ціна (тариф)</w:t>
            </w:r>
          </w:p>
          <w:p w14:paraId="3896A949" w14:textId="77777777" w:rsidR="00374304" w:rsidRPr="00F03584" w:rsidRDefault="00374304" w:rsidP="000F1810">
            <w:pPr>
              <w:pStyle w:val="TableParagraph"/>
              <w:ind w:left="-571" w:right="-284" w:firstLine="709"/>
              <w:jc w:val="both"/>
            </w:pPr>
            <w:r w:rsidRPr="00F03584">
              <w:t>електричної енергії</w:t>
            </w:r>
          </w:p>
        </w:tc>
        <w:tc>
          <w:tcPr>
            <w:tcW w:w="7243" w:type="dxa"/>
          </w:tcPr>
          <w:p w14:paraId="06E93403" w14:textId="77777777" w:rsidR="00374304" w:rsidRPr="008573AE" w:rsidRDefault="00374304" w:rsidP="000F1810">
            <w:pPr>
              <w:pStyle w:val="TableParagraph"/>
              <w:ind w:left="138" w:right="150" w:firstLine="709"/>
              <w:jc w:val="both"/>
              <w:rPr>
                <w:rFonts w:eastAsia="Calibri"/>
                <w:lang w:eastAsia="ru-RU"/>
              </w:rPr>
            </w:pPr>
            <w:r w:rsidRPr="008573AE">
              <w:rPr>
                <w:rFonts w:eastAsia="Calibri"/>
                <w:lang w:eastAsia="ru-RU"/>
              </w:rPr>
              <w:t>Ціна та умови постачання  електричної енергії для підприємств та установ, які фінансуються з державного чи місцевого бюджету, визначається за результатами проведення процедури закупівлі № ________________________________.</w:t>
            </w:r>
          </w:p>
          <w:p w14:paraId="3B7CFD14" w14:textId="77777777" w:rsidR="00374304" w:rsidRPr="0096305E" w:rsidRDefault="00374304" w:rsidP="000F1810">
            <w:pPr>
              <w:pStyle w:val="TableParagraph"/>
              <w:ind w:left="138" w:right="150" w:firstLine="709"/>
              <w:jc w:val="both"/>
              <w:rPr>
                <w:rFonts w:eastAsia="Calibri"/>
                <w:lang w:eastAsia="ru-RU"/>
              </w:rPr>
            </w:pPr>
            <w:r w:rsidRPr="008573AE">
              <w:rPr>
                <w:rFonts w:eastAsia="Calibri"/>
                <w:lang w:eastAsia="ru-RU"/>
              </w:rPr>
              <w:t xml:space="preserve"> Відповідно до ЗУ «Про публічні закупівлі» № 922-VIII, з урахуванням актуального тарифу на послуги з передачі, встановленого НКРЕКП на момент підписання договору</w:t>
            </w:r>
            <w:r>
              <w:rPr>
                <w:rFonts w:eastAsia="Calibri"/>
                <w:lang w:eastAsia="ru-RU"/>
              </w:rPr>
              <w:t>,</w:t>
            </w:r>
            <w:r w:rsidRPr="008573AE">
              <w:rPr>
                <w:rFonts w:eastAsia="Calibri"/>
                <w:lang w:eastAsia="ru-RU"/>
              </w:rPr>
              <w:t xml:space="preserve"> </w:t>
            </w:r>
            <w:r>
              <w:rPr>
                <w:rFonts w:eastAsia="Calibri"/>
                <w:lang w:eastAsia="ru-RU"/>
              </w:rPr>
              <w:t>ціна електричної енергії становить</w:t>
            </w:r>
            <w:r w:rsidRPr="008573AE">
              <w:rPr>
                <w:rFonts w:eastAsia="Calibri"/>
                <w:lang w:eastAsia="ru-RU"/>
              </w:rPr>
              <w:t xml:space="preserve"> </w:t>
            </w:r>
            <w:r w:rsidRPr="0096305E">
              <w:rPr>
                <w:rFonts w:eastAsia="Calibri"/>
                <w:lang w:eastAsia="ru-RU"/>
              </w:rPr>
              <w:t xml:space="preserve">______грн., в </w:t>
            </w:r>
            <w:proofErr w:type="spellStart"/>
            <w:r w:rsidRPr="0096305E">
              <w:rPr>
                <w:rFonts w:eastAsia="Calibri"/>
                <w:lang w:eastAsia="ru-RU"/>
              </w:rPr>
              <w:t>т.ч</w:t>
            </w:r>
            <w:proofErr w:type="spellEnd"/>
            <w:r w:rsidRPr="0096305E">
              <w:rPr>
                <w:rFonts w:eastAsia="Calibri"/>
                <w:lang w:eastAsia="ru-RU"/>
              </w:rPr>
              <w:t>. ПДВ (__грн.) та містить наступні складові:</w:t>
            </w:r>
          </w:p>
          <w:p w14:paraId="4505C5A0" w14:textId="77777777" w:rsidR="00374304" w:rsidRPr="0096305E" w:rsidRDefault="00374304" w:rsidP="000F1810">
            <w:pPr>
              <w:pStyle w:val="TableParagraph"/>
              <w:ind w:left="138" w:right="150" w:firstLine="709"/>
              <w:jc w:val="both"/>
              <w:rPr>
                <w:rFonts w:eastAsia="Calibri"/>
                <w:lang w:eastAsia="ru-RU"/>
              </w:rPr>
            </w:pPr>
            <w:r w:rsidRPr="0096305E">
              <w:rPr>
                <w:rFonts w:eastAsia="Calibri"/>
                <w:lang w:eastAsia="ru-RU"/>
              </w:rPr>
              <w:t>-</w:t>
            </w:r>
            <w:r w:rsidRPr="0096305E">
              <w:rPr>
                <w:rFonts w:eastAsia="Calibri"/>
                <w:lang w:eastAsia="ru-RU"/>
              </w:rPr>
              <w:tab/>
              <w:t>ціна електричної енергії  - _____грн. без ПДВ за 1кВт*год;</w:t>
            </w:r>
          </w:p>
          <w:p w14:paraId="097B7168" w14:textId="77777777" w:rsidR="00374304" w:rsidRPr="0096305E" w:rsidRDefault="00374304" w:rsidP="000F1810">
            <w:pPr>
              <w:pStyle w:val="TableParagraph"/>
              <w:ind w:left="138" w:right="150" w:firstLine="709"/>
              <w:jc w:val="both"/>
              <w:rPr>
                <w:rFonts w:eastAsia="Calibri"/>
                <w:lang w:eastAsia="ru-RU"/>
              </w:rPr>
            </w:pPr>
            <w:r w:rsidRPr="0096305E">
              <w:rPr>
                <w:rFonts w:eastAsia="Calibri"/>
                <w:lang w:eastAsia="ru-RU"/>
              </w:rPr>
              <w:t>-</w:t>
            </w:r>
            <w:r w:rsidRPr="0096305E">
              <w:rPr>
                <w:rFonts w:eastAsia="Calibri"/>
                <w:lang w:eastAsia="ru-RU"/>
              </w:rPr>
              <w:tab/>
              <w:t>тариф на послугу з передачі __________грн. без ПДВ за 1кВт*год (в тому числі підтримка виробників електричної енергії з альтернативних джерел);</w:t>
            </w:r>
          </w:p>
          <w:p w14:paraId="5FBA53EF" w14:textId="77777777" w:rsidR="00374304" w:rsidRPr="008573AE" w:rsidRDefault="00374304" w:rsidP="000F1810">
            <w:pPr>
              <w:ind w:left="138" w:right="150" w:firstLine="709"/>
              <w:jc w:val="both"/>
              <w:rPr>
                <w:rFonts w:ascii="Times New Roman" w:hAnsi="Times New Roman" w:cs="Times New Roman"/>
                <w:lang w:val="uk-UA"/>
              </w:rPr>
            </w:pPr>
            <w:r w:rsidRPr="0096305E">
              <w:rPr>
                <w:rFonts w:ascii="Times New Roman" w:eastAsia="Calibri" w:hAnsi="Times New Roman" w:cs="Times New Roman"/>
                <w:lang w:eastAsia="ru-RU"/>
              </w:rPr>
              <w:t>- ПДВ - 20 (</w:t>
            </w:r>
            <w:proofErr w:type="spellStart"/>
            <w:r w:rsidRPr="0096305E">
              <w:rPr>
                <w:rFonts w:ascii="Times New Roman" w:eastAsia="Calibri" w:hAnsi="Times New Roman" w:cs="Times New Roman"/>
                <w:lang w:eastAsia="ru-RU"/>
              </w:rPr>
              <w:t>двадцять</w:t>
            </w:r>
            <w:proofErr w:type="spellEnd"/>
            <w:r w:rsidRPr="0096305E">
              <w:rPr>
                <w:rFonts w:ascii="Times New Roman" w:eastAsia="Calibri" w:hAnsi="Times New Roman" w:cs="Times New Roman"/>
                <w:lang w:eastAsia="ru-RU"/>
              </w:rPr>
              <w:t>) % (</w:t>
            </w:r>
            <w:proofErr w:type="spellStart"/>
            <w:r w:rsidRPr="0096305E">
              <w:rPr>
                <w:rFonts w:ascii="Times New Roman" w:eastAsia="Calibri" w:hAnsi="Times New Roman" w:cs="Times New Roman"/>
                <w:lang w:eastAsia="ru-RU"/>
              </w:rPr>
              <w:t>відсотків</w:t>
            </w:r>
            <w:proofErr w:type="spellEnd"/>
            <w:r w:rsidRPr="0096305E">
              <w:rPr>
                <w:rFonts w:ascii="Times New Roman" w:eastAsia="Calibri" w:hAnsi="Times New Roman" w:cs="Times New Roman"/>
                <w:lang w:eastAsia="ru-RU"/>
              </w:rPr>
              <w:t>) - ________ грн.</w:t>
            </w:r>
          </w:p>
        </w:tc>
      </w:tr>
      <w:tr w:rsidR="00374304" w:rsidRPr="00F03584" w14:paraId="72B02E01" w14:textId="77777777" w:rsidTr="000F1810">
        <w:trPr>
          <w:trHeight w:val="665"/>
        </w:trPr>
        <w:tc>
          <w:tcPr>
            <w:tcW w:w="3119" w:type="dxa"/>
            <w:tcBorders>
              <w:bottom w:val="single" w:sz="6" w:space="0" w:color="000000"/>
            </w:tcBorders>
          </w:tcPr>
          <w:p w14:paraId="5B882E15" w14:textId="77777777" w:rsidR="00374304" w:rsidRPr="00F03584" w:rsidRDefault="00374304" w:rsidP="000F1810">
            <w:pPr>
              <w:pStyle w:val="TableParagraph"/>
              <w:spacing w:line="237" w:lineRule="auto"/>
              <w:ind w:left="138" w:right="132"/>
              <w:jc w:val="both"/>
            </w:pPr>
            <w:r w:rsidRPr="00F03584">
              <w:t>2.Територія, на які пропонується відповідна</w:t>
            </w:r>
            <w:r>
              <w:t xml:space="preserve"> </w:t>
            </w:r>
            <w:r w:rsidRPr="00F03584">
              <w:t>комерційна пропозиція</w:t>
            </w:r>
          </w:p>
        </w:tc>
        <w:tc>
          <w:tcPr>
            <w:tcW w:w="7243" w:type="dxa"/>
            <w:tcBorders>
              <w:bottom w:val="single" w:sz="6" w:space="0" w:color="000000"/>
            </w:tcBorders>
          </w:tcPr>
          <w:p w14:paraId="125CC49B" w14:textId="77777777" w:rsidR="00374304" w:rsidRPr="008573AE" w:rsidRDefault="00374304" w:rsidP="000F1810">
            <w:pPr>
              <w:pStyle w:val="TableParagraph"/>
              <w:ind w:left="-709" w:right="150" w:firstLine="709"/>
              <w:jc w:val="both"/>
              <w:rPr>
                <w:lang w:val="ru-RU"/>
              </w:rPr>
            </w:pPr>
          </w:p>
          <w:p w14:paraId="0BEF3425" w14:textId="77777777" w:rsidR="00374304" w:rsidRPr="008573AE" w:rsidRDefault="00374304" w:rsidP="000F1810">
            <w:pPr>
              <w:pStyle w:val="TableParagraph"/>
              <w:ind w:left="138" w:right="150" w:firstLine="709"/>
              <w:jc w:val="both"/>
            </w:pPr>
            <w:r w:rsidRPr="008573AE">
              <w:t>Україна</w:t>
            </w:r>
          </w:p>
        </w:tc>
      </w:tr>
      <w:tr w:rsidR="00374304" w:rsidRPr="00F03584" w14:paraId="1C0976FF" w14:textId="77777777" w:rsidTr="000F1810">
        <w:trPr>
          <w:trHeight w:val="325"/>
        </w:trPr>
        <w:tc>
          <w:tcPr>
            <w:tcW w:w="3119" w:type="dxa"/>
            <w:tcBorders>
              <w:top w:val="single" w:sz="6" w:space="0" w:color="000000"/>
            </w:tcBorders>
          </w:tcPr>
          <w:p w14:paraId="6BE1CFE6" w14:textId="77777777" w:rsidR="00374304" w:rsidRPr="00F03584" w:rsidRDefault="00374304" w:rsidP="000F1810">
            <w:pPr>
              <w:pStyle w:val="TableParagraph"/>
              <w:ind w:left="138" w:right="132"/>
              <w:jc w:val="both"/>
            </w:pPr>
            <w:r w:rsidRPr="00F03584">
              <w:t>3.Спосіб оплати за електричну енергію та звіряння фактичних обсягів спожитої електроенергії</w:t>
            </w:r>
          </w:p>
        </w:tc>
        <w:tc>
          <w:tcPr>
            <w:tcW w:w="7243" w:type="dxa"/>
            <w:tcBorders>
              <w:top w:val="single" w:sz="6" w:space="0" w:color="000000"/>
            </w:tcBorders>
          </w:tcPr>
          <w:p w14:paraId="50F1AE5A" w14:textId="77777777" w:rsidR="00374304" w:rsidRPr="008573AE" w:rsidRDefault="00374304" w:rsidP="000F1810">
            <w:pPr>
              <w:pStyle w:val="TableParagraph"/>
              <w:ind w:left="138" w:right="150" w:firstLine="709"/>
              <w:jc w:val="both"/>
            </w:pPr>
            <w:r w:rsidRPr="008573AE">
              <w:rPr>
                <w:b/>
              </w:rPr>
              <w:t xml:space="preserve">Для підприємств, які фінансуються з державного чи місцевого бюджету: </w:t>
            </w:r>
            <w:r w:rsidRPr="008573AE">
              <w:t>Оплата за спожиту електричну енергію у розрахунковому періоді  здійснюється за ціною (тарифом) визначеною договором за результатами публічної закупівлі за 1 кВт*год (1МВт*год). Розрахунки Споживача за цим Договором здійснюються на поточний рахунок із спеціальним режимом використання Постачальника.</w:t>
            </w:r>
          </w:p>
          <w:p w14:paraId="62BAA004" w14:textId="77777777" w:rsidR="00374304" w:rsidRPr="008573AE" w:rsidRDefault="00374304" w:rsidP="000F1810">
            <w:pPr>
              <w:pStyle w:val="TableParagraph"/>
              <w:ind w:left="138" w:right="150" w:firstLine="709"/>
              <w:jc w:val="both"/>
            </w:pPr>
            <w:r w:rsidRPr="008573AE">
              <w:t xml:space="preserve">Споживач протягом трьох днів з дати одержання примірників акту приймання-передачі електричної енергії, зобов'язується повернути Постачальнику один примірник оригіналу акту приймання-передачі електричної енергії, підписаний уповноваженим представником споживача, або надати в письмовій формі мотивовану відмову від підписання. При відсутності письмової відмови та факту надсилання підписаного примірника акту приймання-передачі Постачальнику, акт приймання-передачі вважається затвердженим Споживачем. Вмотивованою відмовою від підписання Сторони визнають: </w:t>
            </w:r>
          </w:p>
          <w:p w14:paraId="2C9993D1" w14:textId="77777777" w:rsidR="00374304" w:rsidRPr="008573AE" w:rsidRDefault="00374304" w:rsidP="000F1810">
            <w:pPr>
              <w:pStyle w:val="TableParagraph"/>
              <w:ind w:left="138" w:right="150" w:firstLine="709"/>
              <w:jc w:val="both"/>
            </w:pPr>
            <w:r w:rsidRPr="008573AE">
              <w:t>-</w:t>
            </w:r>
            <w:r w:rsidRPr="008573AE">
              <w:tab/>
              <w:t>фактичні обсяги споживання надані Постачальником не відповідають даним комерційного обліку;</w:t>
            </w:r>
          </w:p>
          <w:p w14:paraId="1AC89504" w14:textId="77777777" w:rsidR="00374304" w:rsidRPr="008573AE" w:rsidRDefault="00374304" w:rsidP="000F1810">
            <w:pPr>
              <w:pStyle w:val="TableParagraph"/>
              <w:ind w:left="138" w:right="150" w:firstLine="709"/>
              <w:jc w:val="both"/>
            </w:pPr>
            <w:r w:rsidRPr="008573AE">
              <w:t>-</w:t>
            </w:r>
            <w:r w:rsidRPr="008573AE">
              <w:tab/>
              <w:t xml:space="preserve">ціна за одиницю товару не відповідає умовам договору.   </w:t>
            </w:r>
          </w:p>
        </w:tc>
      </w:tr>
      <w:tr w:rsidR="00374304" w:rsidRPr="00F03584" w14:paraId="76079BA6" w14:textId="77777777" w:rsidTr="000F1810">
        <w:trPr>
          <w:trHeight w:val="601"/>
        </w:trPr>
        <w:tc>
          <w:tcPr>
            <w:tcW w:w="3119" w:type="dxa"/>
          </w:tcPr>
          <w:p w14:paraId="3226E57C" w14:textId="77777777" w:rsidR="00374304" w:rsidRPr="00F03584" w:rsidRDefault="00374304" w:rsidP="000F1810">
            <w:pPr>
              <w:pStyle w:val="TableParagraph"/>
              <w:spacing w:line="223" w:lineRule="exact"/>
              <w:ind w:left="138" w:right="132"/>
              <w:jc w:val="both"/>
            </w:pPr>
            <w:r w:rsidRPr="00F03584">
              <w:t>4.Спосіб оплати за</w:t>
            </w:r>
            <w:r>
              <w:t xml:space="preserve"> </w:t>
            </w:r>
            <w:r w:rsidRPr="00F03584">
              <w:t>послугу з розподілу електричної енергії</w:t>
            </w:r>
          </w:p>
        </w:tc>
        <w:tc>
          <w:tcPr>
            <w:tcW w:w="7243" w:type="dxa"/>
          </w:tcPr>
          <w:p w14:paraId="193E9F84" w14:textId="77777777" w:rsidR="00374304" w:rsidRPr="008573AE" w:rsidRDefault="00374304" w:rsidP="000F1810">
            <w:pPr>
              <w:ind w:left="136" w:right="147" w:firstLine="709"/>
              <w:contextualSpacing/>
              <w:jc w:val="both"/>
              <w:rPr>
                <w:rFonts w:ascii="Times New Roman" w:hAnsi="Times New Roman" w:cs="Times New Roman"/>
              </w:rPr>
            </w:pPr>
            <w:proofErr w:type="spellStart"/>
            <w:r w:rsidRPr="008573AE">
              <w:rPr>
                <w:rFonts w:ascii="Times New Roman" w:hAnsi="Times New Roman" w:cs="Times New Roman"/>
              </w:rPr>
              <w:t>Споживач</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самостійно</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здійснює</w:t>
            </w:r>
            <w:proofErr w:type="spellEnd"/>
            <w:r w:rsidRPr="008573AE">
              <w:rPr>
                <w:rFonts w:ascii="Times New Roman" w:hAnsi="Times New Roman" w:cs="Times New Roman"/>
              </w:rPr>
              <w:t xml:space="preserve"> плату за </w:t>
            </w:r>
            <w:proofErr w:type="spellStart"/>
            <w:r w:rsidRPr="008573AE">
              <w:rPr>
                <w:rFonts w:ascii="Times New Roman" w:hAnsi="Times New Roman" w:cs="Times New Roman"/>
              </w:rPr>
              <w:t>послугу</w:t>
            </w:r>
            <w:proofErr w:type="spellEnd"/>
            <w:r w:rsidRPr="008573AE">
              <w:rPr>
                <w:rFonts w:ascii="Times New Roman" w:hAnsi="Times New Roman" w:cs="Times New Roman"/>
              </w:rPr>
              <w:t xml:space="preserve"> з </w:t>
            </w:r>
            <w:proofErr w:type="spellStart"/>
            <w:proofErr w:type="gramStart"/>
            <w:r w:rsidRPr="008573AE">
              <w:rPr>
                <w:rFonts w:ascii="Times New Roman" w:hAnsi="Times New Roman" w:cs="Times New Roman"/>
              </w:rPr>
              <w:t>розподілу</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електричної</w:t>
            </w:r>
            <w:proofErr w:type="spellEnd"/>
            <w:proofErr w:type="gramEnd"/>
            <w:r w:rsidRPr="008573AE">
              <w:rPr>
                <w:rFonts w:ascii="Times New Roman" w:hAnsi="Times New Roman" w:cs="Times New Roman"/>
              </w:rPr>
              <w:t xml:space="preserve"> </w:t>
            </w:r>
            <w:proofErr w:type="spellStart"/>
            <w:r w:rsidRPr="008573AE">
              <w:rPr>
                <w:rFonts w:ascii="Times New Roman" w:hAnsi="Times New Roman" w:cs="Times New Roman"/>
              </w:rPr>
              <w:t>енергії</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безпосередньо</w:t>
            </w:r>
            <w:proofErr w:type="spellEnd"/>
            <w:r w:rsidRPr="008573AE">
              <w:rPr>
                <w:rFonts w:ascii="Times New Roman" w:hAnsi="Times New Roman" w:cs="Times New Roman"/>
              </w:rPr>
              <w:t xml:space="preserve"> оператору </w:t>
            </w:r>
            <w:proofErr w:type="spellStart"/>
            <w:r w:rsidRPr="008573AE">
              <w:rPr>
                <w:rFonts w:ascii="Times New Roman" w:hAnsi="Times New Roman" w:cs="Times New Roman"/>
              </w:rPr>
              <w:t>системи</w:t>
            </w:r>
            <w:proofErr w:type="spellEnd"/>
            <w:r w:rsidRPr="008573AE">
              <w:rPr>
                <w:rFonts w:ascii="Times New Roman" w:hAnsi="Times New Roman" w:cs="Times New Roman"/>
              </w:rPr>
              <w:t>.</w:t>
            </w:r>
          </w:p>
          <w:p w14:paraId="127A39C9" w14:textId="77777777" w:rsidR="00374304" w:rsidRPr="008573AE" w:rsidRDefault="00374304" w:rsidP="000F1810">
            <w:pPr>
              <w:ind w:left="136" w:right="147" w:firstLine="709"/>
              <w:contextualSpacing/>
              <w:jc w:val="both"/>
              <w:rPr>
                <w:rFonts w:ascii="Times New Roman" w:hAnsi="Times New Roman" w:cs="Times New Roman"/>
              </w:rPr>
            </w:pPr>
            <w:r w:rsidRPr="008573AE">
              <w:rPr>
                <w:rFonts w:ascii="Times New Roman" w:hAnsi="Times New Roman" w:cs="Times New Roman"/>
              </w:rPr>
              <w:t xml:space="preserve">Оплата </w:t>
            </w:r>
            <w:proofErr w:type="spellStart"/>
            <w:r w:rsidRPr="008573AE">
              <w:rPr>
                <w:rFonts w:ascii="Times New Roman" w:hAnsi="Times New Roman" w:cs="Times New Roman"/>
              </w:rPr>
              <w:t>послуг</w:t>
            </w:r>
            <w:proofErr w:type="spellEnd"/>
            <w:r w:rsidRPr="008573AE">
              <w:rPr>
                <w:rFonts w:ascii="Times New Roman" w:hAnsi="Times New Roman" w:cs="Times New Roman"/>
              </w:rPr>
              <w:t xml:space="preserve"> з </w:t>
            </w:r>
            <w:proofErr w:type="spellStart"/>
            <w:r w:rsidRPr="008573AE">
              <w:rPr>
                <w:rFonts w:ascii="Times New Roman" w:hAnsi="Times New Roman" w:cs="Times New Roman"/>
              </w:rPr>
              <w:t>передачі</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електричної</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енергії</w:t>
            </w:r>
            <w:proofErr w:type="spellEnd"/>
            <w:r w:rsidRPr="008573AE">
              <w:rPr>
                <w:rFonts w:ascii="Times New Roman" w:hAnsi="Times New Roman" w:cs="Times New Roman"/>
              </w:rPr>
              <w:t xml:space="preserve"> для </w:t>
            </w:r>
            <w:proofErr w:type="spellStart"/>
            <w:r w:rsidRPr="008573AE">
              <w:rPr>
                <w:rFonts w:ascii="Times New Roman" w:hAnsi="Times New Roman" w:cs="Times New Roman"/>
              </w:rPr>
              <w:t>Споживача</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об’єкти</w:t>
            </w:r>
            <w:proofErr w:type="spellEnd"/>
            <w:r w:rsidRPr="008573AE">
              <w:rPr>
                <w:rFonts w:ascii="Times New Roman" w:hAnsi="Times New Roman" w:cs="Times New Roman"/>
              </w:rPr>
              <w:t xml:space="preserve"> (</w:t>
            </w:r>
            <w:proofErr w:type="spellStart"/>
            <w:proofErr w:type="gramStart"/>
            <w:r w:rsidRPr="008573AE">
              <w:rPr>
                <w:rFonts w:ascii="Times New Roman" w:hAnsi="Times New Roman" w:cs="Times New Roman"/>
              </w:rPr>
              <w:t>електроустановки</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якого</w:t>
            </w:r>
            <w:proofErr w:type="spellEnd"/>
            <w:proofErr w:type="gramEnd"/>
            <w:r w:rsidRPr="008573AE">
              <w:rPr>
                <w:rFonts w:ascii="Times New Roman" w:hAnsi="Times New Roman" w:cs="Times New Roman"/>
              </w:rPr>
              <w:t xml:space="preserve"> </w:t>
            </w:r>
            <w:proofErr w:type="spellStart"/>
            <w:r w:rsidRPr="008573AE">
              <w:rPr>
                <w:rFonts w:ascii="Times New Roman" w:hAnsi="Times New Roman" w:cs="Times New Roman"/>
              </w:rPr>
              <w:t>приєднані</w:t>
            </w:r>
            <w:proofErr w:type="spellEnd"/>
            <w:r w:rsidRPr="008573AE">
              <w:rPr>
                <w:rFonts w:ascii="Times New Roman" w:hAnsi="Times New Roman" w:cs="Times New Roman"/>
              </w:rPr>
              <w:t xml:space="preserve"> до мереж ОСР, </w:t>
            </w:r>
            <w:proofErr w:type="spellStart"/>
            <w:r w:rsidRPr="008573AE">
              <w:rPr>
                <w:rFonts w:ascii="Times New Roman" w:hAnsi="Times New Roman" w:cs="Times New Roman"/>
              </w:rPr>
              <w:t>здійснюється</w:t>
            </w:r>
            <w:proofErr w:type="spellEnd"/>
            <w:r w:rsidRPr="008573AE">
              <w:rPr>
                <w:rFonts w:ascii="Times New Roman" w:hAnsi="Times New Roman" w:cs="Times New Roman"/>
              </w:rPr>
              <w:t xml:space="preserve"> </w:t>
            </w:r>
            <w:r w:rsidRPr="008573AE">
              <w:rPr>
                <w:rFonts w:ascii="Times New Roman" w:hAnsi="Times New Roman" w:cs="Times New Roman"/>
              </w:rPr>
              <w:lastRenderedPageBreak/>
              <w:t xml:space="preserve">через </w:t>
            </w:r>
            <w:proofErr w:type="spellStart"/>
            <w:r w:rsidRPr="008573AE">
              <w:rPr>
                <w:rFonts w:ascii="Times New Roman" w:hAnsi="Times New Roman" w:cs="Times New Roman"/>
              </w:rPr>
              <w:t>Постачальника</w:t>
            </w:r>
            <w:proofErr w:type="spellEnd"/>
            <w:r w:rsidRPr="008573AE">
              <w:rPr>
                <w:rFonts w:ascii="Times New Roman" w:hAnsi="Times New Roman" w:cs="Times New Roman"/>
              </w:rPr>
              <w:t>.</w:t>
            </w:r>
          </w:p>
        </w:tc>
      </w:tr>
      <w:tr w:rsidR="00374304" w:rsidRPr="0041220E" w14:paraId="00A6BE89" w14:textId="77777777" w:rsidTr="000F1810">
        <w:trPr>
          <w:trHeight w:val="667"/>
        </w:trPr>
        <w:tc>
          <w:tcPr>
            <w:tcW w:w="3119" w:type="dxa"/>
          </w:tcPr>
          <w:p w14:paraId="1CEB2206" w14:textId="77777777" w:rsidR="00374304" w:rsidRPr="00F03584" w:rsidRDefault="00374304" w:rsidP="000F1810">
            <w:pPr>
              <w:pStyle w:val="TableParagraph"/>
              <w:spacing w:line="223" w:lineRule="exact"/>
              <w:ind w:left="138" w:right="132"/>
              <w:jc w:val="both"/>
            </w:pPr>
            <w:r w:rsidRPr="00F03584">
              <w:lastRenderedPageBreak/>
              <w:t>5.Термін (строк)</w:t>
            </w:r>
            <w:r>
              <w:t xml:space="preserve"> </w:t>
            </w:r>
            <w:r w:rsidRPr="00F03584">
              <w:t>виставлення рахунку та термін його оплати</w:t>
            </w:r>
          </w:p>
        </w:tc>
        <w:tc>
          <w:tcPr>
            <w:tcW w:w="7243" w:type="dxa"/>
          </w:tcPr>
          <w:p w14:paraId="0384F742" w14:textId="77777777" w:rsidR="00374304" w:rsidRPr="008573AE" w:rsidRDefault="00374304" w:rsidP="000F1810">
            <w:pPr>
              <w:pStyle w:val="TableParagraph"/>
              <w:ind w:left="138" w:right="150" w:firstLine="709"/>
              <w:jc w:val="both"/>
            </w:pPr>
            <w:r w:rsidRPr="008573AE">
              <w:t>Термін надання рахунку та/або акту приймання-передачі спожитої електричної енергії протягом 12 робочих днів після завершення місяця споживання. Оплата акту-приймання передачі електричної енергії та/або рахунку Постачальника має бути здійснена Споживачем протягом 5 робочих днів від дати його отримання Споживачем, але відповідно до вимог ПРРЕЕ, не пізніше 20 календарного дня після закінчення розрахункового періоду.</w:t>
            </w:r>
          </w:p>
          <w:p w14:paraId="1F0E3F7F" w14:textId="77777777" w:rsidR="00374304" w:rsidRPr="008573AE" w:rsidRDefault="00374304" w:rsidP="000F1810">
            <w:pPr>
              <w:pStyle w:val="TableParagraph"/>
              <w:ind w:left="138" w:right="150" w:firstLine="709"/>
              <w:jc w:val="both"/>
            </w:pPr>
            <w:r w:rsidRPr="008573AE">
              <w:t>На підставі звернення Споживача, можуть здійснюватися планові платежі, розраховані відповідно до прогнозованих обсягів споживання електроенергії згідно акту приймання-передачі та/або рахунку наданого постачальником з подальшим перерахунком згідно фактичного споживання.</w:t>
            </w:r>
          </w:p>
        </w:tc>
      </w:tr>
      <w:tr w:rsidR="00374304" w:rsidRPr="0041220E" w14:paraId="742FB98E" w14:textId="77777777" w:rsidTr="000F1810">
        <w:trPr>
          <w:trHeight w:val="667"/>
        </w:trPr>
        <w:tc>
          <w:tcPr>
            <w:tcW w:w="3119" w:type="dxa"/>
          </w:tcPr>
          <w:p w14:paraId="17E8479E" w14:textId="77777777" w:rsidR="00374304" w:rsidRPr="00F03584" w:rsidRDefault="00374304" w:rsidP="000F1810">
            <w:pPr>
              <w:pStyle w:val="TableParagraph"/>
              <w:ind w:left="147" w:right="132"/>
              <w:jc w:val="both"/>
            </w:pPr>
            <w:r w:rsidRPr="00F03584">
              <w:t>6. Порядок корегування замовленого обсягу споживання</w:t>
            </w:r>
          </w:p>
        </w:tc>
        <w:tc>
          <w:tcPr>
            <w:tcW w:w="7243" w:type="dxa"/>
          </w:tcPr>
          <w:p w14:paraId="45103491" w14:textId="77777777" w:rsidR="00374304" w:rsidRPr="008573AE" w:rsidRDefault="00374304" w:rsidP="000F1810">
            <w:pPr>
              <w:pStyle w:val="TableParagraph"/>
              <w:ind w:left="138" w:right="150" w:firstLine="709"/>
              <w:jc w:val="both"/>
            </w:pPr>
            <w:r w:rsidRPr="008573AE">
              <w:t>Замовлення обсягів постачання електричної енергії здійснюється:</w:t>
            </w:r>
          </w:p>
          <w:p w14:paraId="19BD7E8D" w14:textId="77777777" w:rsidR="00374304" w:rsidRPr="008573AE" w:rsidRDefault="00374304" w:rsidP="000F1810">
            <w:pPr>
              <w:pStyle w:val="TableParagraph"/>
              <w:ind w:left="138" w:right="150" w:firstLine="709"/>
              <w:jc w:val="both"/>
            </w:pPr>
            <w:r w:rsidRPr="008573AE">
              <w:t>При наявності у Споживача площадок вимірювання, віднесених до групи «б», щомісячно, до 18-го  числа місяця, що передує місяцю постачання, направляє на електронну адресу Постачальника плановий обсяг споживання електричної енергії на розрахунковий місяць. Коригування замовлених обсягів за попередні періоди постачання не здійснюється. При цьому коригування планових обсягів на поточний місяць враховується через два дні після отримання Постачальником, нових планових обсягів, за всі попередні дні поточного місяця, плановий обсяг визначається відповідно до попередньо наданих Споживачем даних.</w:t>
            </w:r>
          </w:p>
          <w:p w14:paraId="15AC972E" w14:textId="77777777" w:rsidR="00374304" w:rsidRPr="008573AE" w:rsidRDefault="00374304" w:rsidP="000F1810">
            <w:pPr>
              <w:pStyle w:val="TableParagraph"/>
              <w:ind w:left="138" w:right="150" w:firstLine="709"/>
              <w:jc w:val="both"/>
            </w:pPr>
            <w:r w:rsidRPr="008573AE">
              <w:t>При наявності у Споживача площадок вимірювання, віднесених до групи «а», Споживач щомісячно до 18-го числа місяця, перед місяцем постачання складає та надсилає на електронну адресу Постачальника плановий погодинний обсяг споживання електричної енергії Споживачем на розрахунковий місяць. Коригування замовлених обсягів здійснюється Споживачем до 10:00 години за дві доби до початку періоду, що коригується, при цьому планові обсяги за попередні періоди постачання коригуванню не підлягають.</w:t>
            </w:r>
          </w:p>
          <w:p w14:paraId="19307CC8" w14:textId="77777777" w:rsidR="00374304" w:rsidRPr="008573AE" w:rsidRDefault="00374304" w:rsidP="000F1810">
            <w:pPr>
              <w:pStyle w:val="TableParagraph"/>
              <w:ind w:left="138" w:right="150" w:firstLine="709"/>
              <w:jc w:val="both"/>
            </w:pPr>
            <w:r w:rsidRPr="008573AE">
              <w:t>У разі несвоєчасного складання та надання Постачальнику Споживачем планового погодинного/планового обсягу споживання на розрахунковий місяць, Сторони домовились, що обсяги постачання електричної енергії відповідного розрахункового місяця визначаються шляхом ділення обсягу електричної енергії, запланованої до постачання до кінця дії Договору на кількість місяців у періоду постачання, днів у такому місяці та годин на добу, і вважається що даний погодинний графік є складеним і погодженим плановим погодинним обсягом споживання електричної енергії Споживачем на відповідний розрахунковий місяць  2021 року».</w:t>
            </w:r>
          </w:p>
        </w:tc>
      </w:tr>
      <w:tr w:rsidR="00374304" w:rsidRPr="002D2F88" w14:paraId="7DA937FC" w14:textId="77777777" w:rsidTr="000F1810">
        <w:trPr>
          <w:trHeight w:val="889"/>
        </w:trPr>
        <w:tc>
          <w:tcPr>
            <w:tcW w:w="3119" w:type="dxa"/>
          </w:tcPr>
          <w:p w14:paraId="65EE5F90" w14:textId="77777777" w:rsidR="00374304" w:rsidRPr="00F03584" w:rsidRDefault="00374304" w:rsidP="000F1810">
            <w:pPr>
              <w:pStyle w:val="TableParagraph"/>
              <w:ind w:left="147" w:right="132"/>
              <w:jc w:val="both"/>
            </w:pPr>
            <w:r w:rsidRPr="00F03584">
              <w:t>7. Розмір пені за порушення строку оплати або штраф</w:t>
            </w:r>
          </w:p>
        </w:tc>
        <w:tc>
          <w:tcPr>
            <w:tcW w:w="7243" w:type="dxa"/>
          </w:tcPr>
          <w:p w14:paraId="04D51592" w14:textId="77777777" w:rsidR="00374304" w:rsidRPr="008573AE" w:rsidRDefault="00374304" w:rsidP="000F1810">
            <w:pPr>
              <w:pStyle w:val="a4"/>
              <w:ind w:left="138" w:right="150" w:firstLine="709"/>
              <w:jc w:val="both"/>
              <w:rPr>
                <w:rFonts w:ascii="Times New Roman" w:hAnsi="Times New Roman" w:cs="Times New Roman"/>
                <w:sz w:val="22"/>
                <w:szCs w:val="22"/>
                <w:lang w:val="uk-UA"/>
              </w:rPr>
            </w:pPr>
            <w:r w:rsidRPr="009C3012">
              <w:rPr>
                <w:rFonts w:ascii="Times New Roman" w:hAnsi="Times New Roman" w:cs="Times New Roman"/>
                <w:sz w:val="22"/>
                <w:szCs w:val="22"/>
                <w:lang w:val="uk-UA"/>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а за прострочення понад 30 днів додатково сплачує штраф в розмірі 7% від вартості поставленого обсягу електричної енергії в місяці, за який виникла заборгованість. Період для застосування розрахунку </w:t>
            </w:r>
            <w:r>
              <w:rPr>
                <w:rFonts w:ascii="Times New Roman" w:hAnsi="Times New Roman" w:cs="Times New Roman"/>
                <w:sz w:val="22"/>
                <w:szCs w:val="22"/>
                <w:lang w:val="uk-UA"/>
              </w:rPr>
              <w:t>пені складає</w:t>
            </w:r>
            <w:r w:rsidRPr="009C3012">
              <w:rPr>
                <w:rFonts w:ascii="Times New Roman" w:hAnsi="Times New Roman" w:cs="Times New Roman"/>
                <w:sz w:val="22"/>
                <w:szCs w:val="22"/>
                <w:lang w:val="uk-UA"/>
              </w:rPr>
              <w:t xml:space="preserve"> 1 рік.</w:t>
            </w:r>
          </w:p>
        </w:tc>
      </w:tr>
      <w:tr w:rsidR="00374304" w:rsidRPr="00F03584" w14:paraId="67834887" w14:textId="77777777" w:rsidTr="000F1810">
        <w:trPr>
          <w:trHeight w:val="845"/>
        </w:trPr>
        <w:tc>
          <w:tcPr>
            <w:tcW w:w="3119" w:type="dxa"/>
          </w:tcPr>
          <w:p w14:paraId="5FD5B65B" w14:textId="77777777" w:rsidR="00374304" w:rsidRPr="00F03584" w:rsidRDefault="00374304" w:rsidP="000F1810">
            <w:pPr>
              <w:pStyle w:val="TableParagraph"/>
              <w:ind w:left="147" w:right="132"/>
              <w:jc w:val="both"/>
            </w:pPr>
            <w:r w:rsidRPr="00F03584">
              <w:t>8. Розмір компенсації Споживачу за недодержання Постачальником комерційної якості послуг.</w:t>
            </w:r>
          </w:p>
        </w:tc>
        <w:tc>
          <w:tcPr>
            <w:tcW w:w="7243" w:type="dxa"/>
          </w:tcPr>
          <w:p w14:paraId="24C1ABFC" w14:textId="77777777" w:rsidR="00374304" w:rsidRPr="008573AE" w:rsidRDefault="00374304" w:rsidP="000F1810">
            <w:pPr>
              <w:pStyle w:val="TableParagraph"/>
              <w:spacing w:before="10"/>
              <w:ind w:left="-709" w:right="150" w:firstLine="709"/>
              <w:jc w:val="both"/>
            </w:pPr>
          </w:p>
          <w:p w14:paraId="34EF9DBE" w14:textId="77777777" w:rsidR="00374304" w:rsidRPr="008573AE" w:rsidRDefault="00374304" w:rsidP="000F1810">
            <w:pPr>
              <w:pStyle w:val="TableParagraph"/>
              <w:spacing w:before="1"/>
              <w:ind w:left="-571" w:right="150" w:firstLine="709"/>
              <w:jc w:val="both"/>
            </w:pPr>
            <w:r w:rsidRPr="0091127E">
              <w:t>Відповідно до чинного законодавства України.</w:t>
            </w:r>
          </w:p>
        </w:tc>
      </w:tr>
      <w:tr w:rsidR="00374304" w:rsidRPr="00F03584" w14:paraId="55E85470" w14:textId="77777777" w:rsidTr="000F1810">
        <w:trPr>
          <w:trHeight w:val="661"/>
        </w:trPr>
        <w:tc>
          <w:tcPr>
            <w:tcW w:w="3119" w:type="dxa"/>
          </w:tcPr>
          <w:p w14:paraId="32826053" w14:textId="77777777" w:rsidR="00374304" w:rsidRPr="00F03584" w:rsidRDefault="00374304" w:rsidP="000F1810">
            <w:pPr>
              <w:ind w:left="147" w:right="132"/>
              <w:jc w:val="both"/>
              <w:rPr>
                <w:rFonts w:ascii="Times New Roman" w:hAnsi="Times New Roman" w:cs="Times New Roman"/>
              </w:rPr>
            </w:pPr>
            <w:r w:rsidRPr="00F03584">
              <w:rPr>
                <w:rFonts w:ascii="Times New Roman" w:hAnsi="Times New Roman" w:cs="Times New Roman"/>
              </w:rPr>
              <w:t>9.</w:t>
            </w:r>
            <w:r>
              <w:rPr>
                <w:rFonts w:ascii="Times New Roman" w:hAnsi="Times New Roman" w:cs="Times New Roman"/>
                <w:lang w:val="uk-UA"/>
              </w:rPr>
              <w:t xml:space="preserve"> </w:t>
            </w:r>
            <w:proofErr w:type="spellStart"/>
            <w:r w:rsidRPr="00D64778">
              <w:rPr>
                <w:rFonts w:ascii="Times New Roman" w:hAnsi="Times New Roman" w:cs="Times New Roman"/>
              </w:rPr>
              <w:t>Розмір</w:t>
            </w:r>
            <w:proofErr w:type="spellEnd"/>
            <w:r w:rsidRPr="00D64778">
              <w:rPr>
                <w:rFonts w:ascii="Times New Roman" w:hAnsi="Times New Roman" w:cs="Times New Roman"/>
              </w:rPr>
              <w:t xml:space="preserve"> </w:t>
            </w:r>
            <w:proofErr w:type="spellStart"/>
            <w:r w:rsidRPr="00D64778">
              <w:rPr>
                <w:rFonts w:ascii="Times New Roman" w:hAnsi="Times New Roman" w:cs="Times New Roman"/>
              </w:rPr>
              <w:t>компенсації</w:t>
            </w:r>
            <w:proofErr w:type="spellEnd"/>
            <w:r w:rsidRPr="00D64778">
              <w:rPr>
                <w:rFonts w:ascii="Times New Roman" w:hAnsi="Times New Roman" w:cs="Times New Roman"/>
              </w:rPr>
              <w:t xml:space="preserve"> за </w:t>
            </w:r>
            <w:proofErr w:type="spellStart"/>
            <w:r w:rsidRPr="00D64778">
              <w:rPr>
                <w:rFonts w:ascii="Times New Roman" w:hAnsi="Times New Roman" w:cs="Times New Roman"/>
              </w:rPr>
              <w:t>відхилення</w:t>
            </w:r>
            <w:proofErr w:type="spellEnd"/>
            <w:r w:rsidRPr="00D64778">
              <w:rPr>
                <w:rFonts w:ascii="Times New Roman" w:hAnsi="Times New Roman" w:cs="Times New Roman"/>
              </w:rPr>
              <w:t xml:space="preserve"> </w:t>
            </w:r>
            <w:proofErr w:type="spellStart"/>
            <w:r w:rsidRPr="00D64778">
              <w:rPr>
                <w:rFonts w:ascii="Times New Roman" w:hAnsi="Times New Roman" w:cs="Times New Roman"/>
              </w:rPr>
              <w:t>від</w:t>
            </w:r>
            <w:proofErr w:type="spellEnd"/>
            <w:r w:rsidRPr="00D64778">
              <w:rPr>
                <w:rFonts w:ascii="Times New Roman" w:hAnsi="Times New Roman" w:cs="Times New Roman"/>
              </w:rPr>
              <w:t xml:space="preserve"> </w:t>
            </w:r>
            <w:proofErr w:type="spellStart"/>
            <w:r w:rsidRPr="00D64778">
              <w:rPr>
                <w:rFonts w:ascii="Times New Roman" w:hAnsi="Times New Roman" w:cs="Times New Roman"/>
              </w:rPr>
              <w:t>планових</w:t>
            </w:r>
            <w:proofErr w:type="spellEnd"/>
            <w:r w:rsidRPr="00D64778">
              <w:rPr>
                <w:rFonts w:ascii="Times New Roman" w:hAnsi="Times New Roman" w:cs="Times New Roman"/>
              </w:rPr>
              <w:t xml:space="preserve"> </w:t>
            </w:r>
            <w:proofErr w:type="spellStart"/>
            <w:r w:rsidRPr="00D64778">
              <w:rPr>
                <w:rFonts w:ascii="Times New Roman" w:hAnsi="Times New Roman" w:cs="Times New Roman"/>
              </w:rPr>
              <w:t>обсягів</w:t>
            </w:r>
            <w:proofErr w:type="spellEnd"/>
            <w:r w:rsidRPr="00D64778">
              <w:rPr>
                <w:rFonts w:ascii="Times New Roman" w:hAnsi="Times New Roman" w:cs="Times New Roman"/>
              </w:rPr>
              <w:t xml:space="preserve"> </w:t>
            </w:r>
            <w:proofErr w:type="spellStart"/>
            <w:r w:rsidRPr="00D64778">
              <w:rPr>
                <w:rFonts w:ascii="Times New Roman" w:hAnsi="Times New Roman" w:cs="Times New Roman"/>
              </w:rPr>
              <w:t>споживання</w:t>
            </w:r>
            <w:proofErr w:type="spellEnd"/>
            <w:r w:rsidRPr="00D64778">
              <w:rPr>
                <w:rFonts w:ascii="Times New Roman" w:hAnsi="Times New Roman" w:cs="Times New Roman"/>
              </w:rPr>
              <w:t xml:space="preserve"> </w:t>
            </w:r>
            <w:proofErr w:type="spellStart"/>
            <w:r w:rsidRPr="00D64778">
              <w:rPr>
                <w:rFonts w:ascii="Times New Roman" w:hAnsi="Times New Roman" w:cs="Times New Roman"/>
              </w:rPr>
              <w:t>із</w:t>
            </w:r>
            <w:proofErr w:type="spellEnd"/>
            <w:r w:rsidRPr="00D64778">
              <w:rPr>
                <w:rFonts w:ascii="Times New Roman" w:hAnsi="Times New Roman" w:cs="Times New Roman"/>
              </w:rPr>
              <w:t xml:space="preserve"> вини </w:t>
            </w:r>
            <w:proofErr w:type="spellStart"/>
            <w:r w:rsidRPr="00D64778">
              <w:rPr>
                <w:rFonts w:ascii="Times New Roman" w:hAnsi="Times New Roman" w:cs="Times New Roman"/>
              </w:rPr>
              <w:t>Споживача</w:t>
            </w:r>
            <w:proofErr w:type="spellEnd"/>
            <w:r w:rsidRPr="00F03584">
              <w:rPr>
                <w:rFonts w:ascii="Times New Roman" w:hAnsi="Times New Roman" w:cs="Times New Roman"/>
              </w:rPr>
              <w:t>.</w:t>
            </w:r>
          </w:p>
        </w:tc>
        <w:tc>
          <w:tcPr>
            <w:tcW w:w="7243" w:type="dxa"/>
            <w:vAlign w:val="center"/>
          </w:tcPr>
          <w:p w14:paraId="4EB61E9A" w14:textId="77777777" w:rsidR="00374304" w:rsidRPr="00586F3F" w:rsidRDefault="00374304" w:rsidP="000F1810">
            <w:pPr>
              <w:shd w:val="clear" w:color="auto" w:fill="FFFFFF"/>
              <w:ind w:firstLine="987"/>
              <w:jc w:val="both"/>
              <w:rPr>
                <w:rFonts w:ascii="Times New Roman" w:eastAsia="Times New Roman" w:hAnsi="Times New Roman"/>
                <w:snapToGrid w:val="0"/>
                <w:color w:val="000000"/>
                <w:lang w:val="uk-UA"/>
              </w:rPr>
            </w:pPr>
            <w:r w:rsidRPr="00586F3F">
              <w:rPr>
                <w:rFonts w:ascii="Times New Roman" w:eastAsia="Times New Roman" w:hAnsi="Times New Roman"/>
                <w:snapToGrid w:val="0"/>
                <w:color w:val="000000"/>
                <w:lang w:val="uk-UA"/>
              </w:rPr>
              <w:t xml:space="preserve">За недотримання споживачем замовлених обсягів споживання електричної енергії у  розрахунковому періоді Споживач, за </w:t>
            </w:r>
            <w:r w:rsidRPr="00586F3F">
              <w:rPr>
                <w:rFonts w:ascii="Times New Roman" w:eastAsia="Times New Roman" w:hAnsi="Times New Roman"/>
                <w:snapToGrid w:val="0"/>
                <w:lang w:val="uk-UA"/>
              </w:rPr>
              <w:t xml:space="preserve">вимогою Постачальника, </w:t>
            </w:r>
            <w:r w:rsidRPr="00586F3F">
              <w:rPr>
                <w:rFonts w:ascii="Times New Roman" w:eastAsia="Times New Roman" w:hAnsi="Times New Roman"/>
                <w:snapToGrid w:val="0"/>
                <w:color w:val="000000"/>
                <w:lang w:val="uk-UA"/>
              </w:rPr>
              <w:t>сплачує неустойку (штраф). Неустойка (штраф) нараховується на кожну(</w:t>
            </w:r>
            <w:proofErr w:type="spellStart"/>
            <w:r w:rsidRPr="00586F3F">
              <w:rPr>
                <w:rFonts w:ascii="Times New Roman" w:eastAsia="Times New Roman" w:hAnsi="Times New Roman"/>
                <w:snapToGrid w:val="0"/>
                <w:color w:val="000000"/>
                <w:lang w:val="uk-UA"/>
              </w:rPr>
              <w:t>ий</w:t>
            </w:r>
            <w:proofErr w:type="spellEnd"/>
            <w:r w:rsidRPr="00586F3F">
              <w:rPr>
                <w:rFonts w:ascii="Times New Roman" w:eastAsia="Times New Roman" w:hAnsi="Times New Roman"/>
                <w:snapToGrid w:val="0"/>
                <w:color w:val="000000"/>
                <w:lang w:val="uk-UA"/>
              </w:rPr>
              <w:t xml:space="preserve">) годину доби розрахункового місяця </w:t>
            </w:r>
            <w:r w:rsidRPr="00586F3F">
              <w:rPr>
                <w:rFonts w:ascii="Times New Roman" w:eastAsia="Times New Roman" w:hAnsi="Times New Roman"/>
                <w:snapToGrid w:val="0"/>
                <w:lang w:val="uk-UA"/>
              </w:rPr>
              <w:t xml:space="preserve">при </w:t>
            </w:r>
            <w:r w:rsidRPr="00586F3F">
              <w:rPr>
                <w:rFonts w:ascii="Times New Roman" w:eastAsia="Times New Roman" w:hAnsi="Times New Roman"/>
                <w:snapToGrid w:val="0"/>
                <w:lang w:val="uk-UA"/>
              </w:rPr>
              <w:lastRenderedPageBreak/>
              <w:t>наявності у Споживача площадок вимірювання, віднесених до групи «а»</w:t>
            </w:r>
            <w:r w:rsidRPr="00586F3F">
              <w:rPr>
                <w:rFonts w:ascii="Times New Roman" w:eastAsia="Times New Roman" w:hAnsi="Times New Roman"/>
                <w:snapToGrid w:val="0"/>
                <w:color w:val="000000"/>
                <w:lang w:val="uk-UA"/>
              </w:rPr>
              <w:t xml:space="preserve">, та/або на місяць </w:t>
            </w:r>
            <w:r w:rsidRPr="00586F3F">
              <w:rPr>
                <w:rFonts w:ascii="Times New Roman" w:eastAsia="Times New Roman" w:hAnsi="Times New Roman"/>
                <w:snapToGrid w:val="0"/>
                <w:lang w:val="uk-UA"/>
              </w:rPr>
              <w:t>при наявності у Споживача площадок вимірювання, віднесених до групи «б»</w:t>
            </w:r>
            <w:r w:rsidRPr="00586F3F">
              <w:rPr>
                <w:rFonts w:ascii="Times New Roman" w:eastAsia="Times New Roman" w:hAnsi="Times New Roman"/>
                <w:snapToGrid w:val="0"/>
                <w:color w:val="000000"/>
                <w:lang w:val="uk-UA"/>
              </w:rPr>
              <w:t>, в якій(</w:t>
            </w:r>
            <w:proofErr w:type="spellStart"/>
            <w:r w:rsidRPr="00586F3F">
              <w:rPr>
                <w:rFonts w:ascii="Times New Roman" w:eastAsia="Times New Roman" w:hAnsi="Times New Roman"/>
                <w:snapToGrid w:val="0"/>
                <w:color w:val="000000"/>
                <w:lang w:val="uk-UA"/>
              </w:rPr>
              <w:t>ому</w:t>
            </w:r>
            <w:proofErr w:type="spellEnd"/>
            <w:r w:rsidRPr="00586F3F">
              <w:rPr>
                <w:rFonts w:ascii="Times New Roman" w:eastAsia="Times New Roman" w:hAnsi="Times New Roman"/>
                <w:snapToGrid w:val="0"/>
                <w:color w:val="000000"/>
                <w:lang w:val="uk-UA"/>
              </w:rPr>
              <w:t>) відбулося відхилення обсягу спожитої електричної енергії від замовленого обсягу  за формулою:</w:t>
            </w:r>
          </w:p>
          <w:p w14:paraId="3BC0DA9A" w14:textId="77777777" w:rsidR="00374304" w:rsidRPr="00586F3F" w:rsidRDefault="00374304" w:rsidP="000F1810">
            <w:pPr>
              <w:shd w:val="clear" w:color="auto" w:fill="FFFFFF"/>
              <w:ind w:firstLine="987"/>
              <w:jc w:val="both"/>
              <w:rPr>
                <w:rFonts w:ascii="Times New Roman" w:eastAsia="Times New Roman" w:hAnsi="Times New Roman"/>
                <w:snapToGrid w:val="0"/>
                <w:color w:val="000000"/>
                <w:lang w:val="uk-UA"/>
              </w:rPr>
            </w:pPr>
            <w:r w:rsidRPr="00586F3F">
              <w:rPr>
                <w:rFonts w:ascii="Times New Roman" w:eastAsia="Times New Roman" w:hAnsi="Times New Roman"/>
                <w:snapToGrid w:val="0"/>
                <w:color w:val="000000"/>
                <w:lang w:val="uk-UA"/>
              </w:rPr>
              <w:t xml:space="preserve">Н= </w:t>
            </w:r>
            <w:proofErr w:type="spellStart"/>
            <w:r w:rsidRPr="00586F3F">
              <w:rPr>
                <w:rFonts w:ascii="Times New Roman" w:eastAsia="Times New Roman" w:hAnsi="Times New Roman"/>
                <w:snapToGrid w:val="0"/>
                <w:color w:val="000000"/>
                <w:lang w:val="uk-UA"/>
              </w:rPr>
              <w:t>Онеб</w:t>
            </w:r>
            <w:proofErr w:type="spellEnd"/>
            <w:r w:rsidRPr="00586F3F">
              <w:rPr>
                <w:rFonts w:ascii="Times New Roman" w:eastAsia="Times New Roman" w:hAnsi="Times New Roman"/>
                <w:snapToGrid w:val="0"/>
                <w:color w:val="000000"/>
                <w:lang w:val="uk-UA"/>
              </w:rPr>
              <w:t xml:space="preserve"> х Ц х </w:t>
            </w:r>
            <w:r>
              <w:rPr>
                <w:rFonts w:ascii="Times New Roman" w:eastAsia="Times New Roman" w:hAnsi="Times New Roman"/>
                <w:snapToGrid w:val="0"/>
                <w:color w:val="000000"/>
                <w:lang w:val="uk-UA"/>
              </w:rPr>
              <w:t>1</w:t>
            </w:r>
            <w:r w:rsidRPr="00586F3F">
              <w:rPr>
                <w:rFonts w:ascii="Times New Roman" w:eastAsia="Times New Roman" w:hAnsi="Times New Roman"/>
                <w:snapToGrid w:val="0"/>
                <w:color w:val="000000"/>
                <w:lang w:val="uk-UA"/>
              </w:rPr>
              <w:t>,</w:t>
            </w:r>
            <w:r>
              <w:rPr>
                <w:rFonts w:ascii="Times New Roman" w:eastAsia="Times New Roman" w:hAnsi="Times New Roman"/>
                <w:snapToGrid w:val="0"/>
                <w:color w:val="000000"/>
                <w:lang w:val="uk-UA"/>
              </w:rPr>
              <w:t>25</w:t>
            </w:r>
            <w:r w:rsidRPr="00586F3F">
              <w:rPr>
                <w:rFonts w:ascii="Times New Roman" w:eastAsia="Times New Roman" w:hAnsi="Times New Roman"/>
                <w:snapToGrid w:val="0"/>
                <w:color w:val="000000"/>
                <w:lang w:val="uk-UA"/>
              </w:rPr>
              <w:t>, де</w:t>
            </w:r>
          </w:p>
          <w:p w14:paraId="708F2BEC" w14:textId="77777777" w:rsidR="00374304" w:rsidRPr="00586F3F" w:rsidRDefault="00374304" w:rsidP="000F1810">
            <w:pPr>
              <w:shd w:val="clear" w:color="auto" w:fill="FFFFFF"/>
              <w:ind w:firstLine="987"/>
              <w:jc w:val="both"/>
              <w:rPr>
                <w:rFonts w:ascii="Times New Roman" w:eastAsia="Times New Roman" w:hAnsi="Times New Roman"/>
                <w:snapToGrid w:val="0"/>
                <w:color w:val="000000"/>
                <w:lang w:val="uk-UA"/>
              </w:rPr>
            </w:pPr>
            <w:r w:rsidRPr="00586F3F">
              <w:rPr>
                <w:rFonts w:ascii="Times New Roman" w:eastAsia="Times New Roman" w:hAnsi="Times New Roman"/>
                <w:snapToGrid w:val="0"/>
                <w:color w:val="000000"/>
                <w:lang w:val="uk-UA"/>
              </w:rPr>
              <w:t>Н-неустойка за недотримання споживачем замовлених обсягів споживання електричної енергії у  розрахунковому періоді.</w:t>
            </w:r>
          </w:p>
          <w:p w14:paraId="3F94DEBE" w14:textId="77777777" w:rsidR="00374304" w:rsidRPr="00586F3F" w:rsidRDefault="00374304" w:rsidP="000F1810">
            <w:pPr>
              <w:shd w:val="clear" w:color="auto" w:fill="FFFFFF"/>
              <w:ind w:firstLine="987"/>
              <w:jc w:val="both"/>
              <w:rPr>
                <w:rFonts w:ascii="Times New Roman" w:eastAsia="Times New Roman" w:hAnsi="Times New Roman"/>
                <w:snapToGrid w:val="0"/>
                <w:color w:val="000000"/>
                <w:lang w:val="uk-UA"/>
              </w:rPr>
            </w:pPr>
            <w:r w:rsidRPr="0034127C">
              <w:rPr>
                <w:rFonts w:ascii="Times New Roman" w:eastAsia="Times New Roman" w:hAnsi="Times New Roman"/>
                <w:snapToGrid w:val="0"/>
                <w:color w:val="000000"/>
                <w:lang w:val="uk-UA"/>
              </w:rPr>
              <w:t>Відхилення від договірних обсягів споживання</w:t>
            </w:r>
            <w:r w:rsidRPr="00586F3F">
              <w:rPr>
                <w:rFonts w:ascii="Times New Roman" w:eastAsia="Times New Roman" w:hAnsi="Times New Roman"/>
                <w:snapToGrid w:val="0"/>
                <w:color w:val="000000"/>
                <w:lang w:val="uk-UA"/>
              </w:rPr>
              <w:t xml:space="preserve"> – це різниця значень між плановими та фактичними обсягами споживання електричної енергії за годину доби </w:t>
            </w:r>
            <w:r w:rsidRPr="00586F3F">
              <w:rPr>
                <w:rFonts w:ascii="Times New Roman" w:eastAsia="Times New Roman" w:hAnsi="Times New Roman"/>
                <w:snapToGrid w:val="0"/>
                <w:lang w:val="uk-UA"/>
              </w:rPr>
              <w:t>при наявності у Споживача площадок вимірювання, віднесених до групи «а»</w:t>
            </w:r>
            <w:r w:rsidRPr="00586F3F">
              <w:rPr>
                <w:rFonts w:ascii="Times New Roman" w:eastAsia="Times New Roman" w:hAnsi="Times New Roman"/>
                <w:snapToGrid w:val="0"/>
                <w:color w:val="000000"/>
                <w:lang w:val="uk-UA"/>
              </w:rPr>
              <w:t xml:space="preserve">, та/або за місяць </w:t>
            </w:r>
            <w:r w:rsidRPr="00586F3F">
              <w:rPr>
                <w:rFonts w:ascii="Times New Roman" w:eastAsia="Times New Roman" w:hAnsi="Times New Roman"/>
                <w:snapToGrid w:val="0"/>
                <w:lang w:val="uk-UA"/>
              </w:rPr>
              <w:t>при наявності у Споживача площадок вимірювання, віднесених до групи «б».</w:t>
            </w:r>
          </w:p>
          <w:p w14:paraId="4D31E8FA" w14:textId="77777777" w:rsidR="00374304" w:rsidRPr="00586F3F" w:rsidRDefault="00374304" w:rsidP="000F1810">
            <w:pPr>
              <w:shd w:val="clear" w:color="auto" w:fill="FFFFFF"/>
              <w:ind w:firstLine="987"/>
              <w:jc w:val="both"/>
              <w:rPr>
                <w:rFonts w:ascii="Times New Roman" w:eastAsia="Times New Roman" w:hAnsi="Times New Roman"/>
                <w:snapToGrid w:val="0"/>
                <w:color w:val="000000"/>
                <w:lang w:val="uk-UA"/>
              </w:rPr>
            </w:pPr>
            <w:proofErr w:type="spellStart"/>
            <w:r w:rsidRPr="00586F3F">
              <w:rPr>
                <w:rFonts w:ascii="Times New Roman" w:eastAsia="Times New Roman" w:hAnsi="Times New Roman"/>
                <w:snapToGrid w:val="0"/>
                <w:color w:val="000000"/>
                <w:lang w:val="uk-UA"/>
              </w:rPr>
              <w:t>Онеб</w:t>
            </w:r>
            <w:proofErr w:type="spellEnd"/>
            <w:r w:rsidRPr="00586F3F">
              <w:rPr>
                <w:rFonts w:ascii="Times New Roman" w:eastAsia="Times New Roman" w:hAnsi="Times New Roman"/>
                <w:snapToGrid w:val="0"/>
                <w:color w:val="000000"/>
                <w:lang w:val="uk-UA"/>
              </w:rPr>
              <w:t xml:space="preserve">. – сума чисельних показників (незалежно від значень «-» або «+») відхилення замовлених/планових погодинних обсягів споживання від фактичних для </w:t>
            </w:r>
            <w:r w:rsidRPr="00586F3F">
              <w:rPr>
                <w:rFonts w:ascii="Times New Roman" w:eastAsia="Times New Roman" w:hAnsi="Times New Roman"/>
                <w:snapToGrid w:val="0"/>
                <w:lang w:val="uk-UA"/>
              </w:rPr>
              <w:t>площадок вимірювання, віднесених до групи «а»</w:t>
            </w:r>
            <w:r w:rsidRPr="00586F3F">
              <w:rPr>
                <w:rFonts w:ascii="Times New Roman" w:eastAsia="Times New Roman" w:hAnsi="Times New Roman"/>
                <w:snapToGrid w:val="0"/>
                <w:color w:val="000000"/>
                <w:lang w:val="uk-UA"/>
              </w:rPr>
              <w:t xml:space="preserve">,  та/або місячного обсягу споживання від фактичного  для </w:t>
            </w:r>
            <w:r w:rsidRPr="00586F3F">
              <w:rPr>
                <w:rFonts w:ascii="Times New Roman" w:eastAsia="Times New Roman" w:hAnsi="Times New Roman"/>
                <w:snapToGrid w:val="0"/>
                <w:lang w:val="uk-UA"/>
              </w:rPr>
              <w:t>площадок вимірювання, віднесених до групи «б»</w:t>
            </w:r>
            <w:r w:rsidRPr="00586F3F">
              <w:rPr>
                <w:rFonts w:ascii="Times New Roman" w:eastAsia="Times New Roman" w:hAnsi="Times New Roman"/>
                <w:snapToGrid w:val="0"/>
                <w:color w:val="000000"/>
                <w:lang w:val="uk-UA"/>
              </w:rPr>
              <w:t xml:space="preserve"> у розрахунковому періоді.</w:t>
            </w:r>
          </w:p>
          <w:p w14:paraId="0EC3A361" w14:textId="77777777" w:rsidR="00374304" w:rsidRPr="00586F3F" w:rsidRDefault="00374304" w:rsidP="000F1810">
            <w:pPr>
              <w:shd w:val="clear" w:color="auto" w:fill="FFFFFF"/>
              <w:ind w:firstLine="987"/>
              <w:jc w:val="both"/>
              <w:rPr>
                <w:rFonts w:ascii="Times New Roman" w:eastAsia="Times New Roman" w:hAnsi="Times New Roman"/>
                <w:snapToGrid w:val="0"/>
                <w:color w:val="000000"/>
                <w:lang w:val="uk-UA"/>
              </w:rPr>
            </w:pPr>
            <w:r w:rsidRPr="00586F3F">
              <w:rPr>
                <w:rFonts w:ascii="Times New Roman" w:eastAsia="Times New Roman" w:hAnsi="Times New Roman"/>
                <w:snapToGrid w:val="0"/>
                <w:color w:val="000000"/>
                <w:lang w:val="uk-UA"/>
              </w:rPr>
              <w:t>Ц – ціна 1 кВт*год електричної енергії по Договору з ПДВ, без урахування тарифів на послуги з розподілу/передачі електричної енергії.</w:t>
            </w:r>
          </w:p>
          <w:p w14:paraId="025F6A94" w14:textId="77777777" w:rsidR="00374304" w:rsidRPr="00586F3F" w:rsidRDefault="00374304" w:rsidP="000F1810">
            <w:pPr>
              <w:shd w:val="clear" w:color="auto" w:fill="FFFFFF"/>
              <w:ind w:firstLine="987"/>
              <w:jc w:val="both"/>
              <w:rPr>
                <w:rFonts w:ascii="Times New Roman" w:eastAsia="Times New Roman" w:hAnsi="Times New Roman"/>
                <w:snapToGrid w:val="0"/>
                <w:color w:val="000000"/>
                <w:lang w:val="uk-UA"/>
              </w:rPr>
            </w:pPr>
            <w:r>
              <w:rPr>
                <w:rFonts w:ascii="Times New Roman" w:eastAsia="Times New Roman" w:hAnsi="Times New Roman"/>
                <w:snapToGrid w:val="0"/>
                <w:color w:val="000000"/>
                <w:lang w:val="uk-UA"/>
              </w:rPr>
              <w:t>1</w:t>
            </w:r>
            <w:r w:rsidRPr="00586F3F">
              <w:rPr>
                <w:rFonts w:ascii="Times New Roman" w:eastAsia="Times New Roman" w:hAnsi="Times New Roman"/>
                <w:snapToGrid w:val="0"/>
                <w:color w:val="000000"/>
                <w:lang w:val="uk-UA"/>
              </w:rPr>
              <w:t>,</w:t>
            </w:r>
            <w:r>
              <w:rPr>
                <w:rFonts w:ascii="Times New Roman" w:eastAsia="Times New Roman" w:hAnsi="Times New Roman"/>
                <w:snapToGrid w:val="0"/>
                <w:color w:val="000000"/>
                <w:lang w:val="uk-UA"/>
              </w:rPr>
              <w:t>25</w:t>
            </w:r>
            <w:r w:rsidRPr="00586F3F">
              <w:rPr>
                <w:rFonts w:ascii="Times New Roman" w:eastAsia="Times New Roman" w:hAnsi="Times New Roman"/>
                <w:snapToGrid w:val="0"/>
                <w:color w:val="000000"/>
                <w:lang w:val="uk-UA"/>
              </w:rPr>
              <w:t xml:space="preserve"> – коефіцієнт ціни небалансу.</w:t>
            </w:r>
          </w:p>
          <w:p w14:paraId="218854EF" w14:textId="77777777" w:rsidR="00374304" w:rsidRPr="00586F3F" w:rsidRDefault="00374304" w:rsidP="000F1810">
            <w:pPr>
              <w:shd w:val="clear" w:color="auto" w:fill="FFFFFF"/>
              <w:ind w:firstLine="987"/>
              <w:jc w:val="both"/>
              <w:rPr>
                <w:rFonts w:ascii="Times New Roman" w:eastAsia="Times New Roman" w:hAnsi="Times New Roman"/>
                <w:snapToGrid w:val="0"/>
                <w:color w:val="000000"/>
                <w:lang w:val="uk-UA"/>
              </w:rPr>
            </w:pPr>
            <w:r w:rsidRPr="00586F3F">
              <w:rPr>
                <w:rFonts w:ascii="Times New Roman" w:eastAsia="Times New Roman" w:hAnsi="Times New Roman"/>
                <w:snapToGrid w:val="0"/>
                <w:color w:val="000000"/>
                <w:lang w:val="uk-UA"/>
              </w:rPr>
              <w:t xml:space="preserve">При цьому Постачальник зобов’язаний направити Споживачу протягом 90 </w:t>
            </w:r>
            <w:proofErr w:type="spellStart"/>
            <w:r w:rsidRPr="00586F3F">
              <w:rPr>
                <w:rFonts w:ascii="Times New Roman" w:eastAsia="Times New Roman" w:hAnsi="Times New Roman"/>
                <w:snapToGrid w:val="0"/>
                <w:color w:val="000000"/>
                <w:lang w:val="uk-UA"/>
              </w:rPr>
              <w:t>каледарних</w:t>
            </w:r>
            <w:proofErr w:type="spellEnd"/>
            <w:r w:rsidRPr="00586F3F">
              <w:rPr>
                <w:rFonts w:ascii="Times New Roman" w:eastAsia="Times New Roman" w:hAnsi="Times New Roman"/>
                <w:snapToGrid w:val="0"/>
                <w:color w:val="000000"/>
                <w:lang w:val="uk-UA"/>
              </w:rPr>
              <w:t xml:space="preserve"> днів, з моменту отримання Акту приймання-передачі електроенергії для врегулювання небалансів від ОСП або від СВБ, у випадку якщо постачальник входить в балансуючу групу,  Рахунок та розрахуно</w:t>
            </w:r>
            <w:r>
              <w:rPr>
                <w:rFonts w:ascii="Times New Roman" w:eastAsia="Times New Roman" w:hAnsi="Times New Roman"/>
                <w:snapToGrid w:val="0"/>
                <w:color w:val="000000"/>
                <w:lang w:val="uk-UA"/>
              </w:rPr>
              <w:t>к нарахування штрафних санкцій.</w:t>
            </w:r>
          </w:p>
          <w:p w14:paraId="062F0BE7" w14:textId="77777777" w:rsidR="00374304" w:rsidRPr="008573AE" w:rsidRDefault="00374304" w:rsidP="000F1810">
            <w:pPr>
              <w:shd w:val="clear" w:color="auto" w:fill="FFFFFF"/>
              <w:ind w:left="138" w:right="150" w:firstLine="987"/>
              <w:jc w:val="both"/>
              <w:rPr>
                <w:rFonts w:ascii="Times New Roman" w:hAnsi="Times New Roman" w:cs="Times New Roman"/>
                <w:snapToGrid w:val="0"/>
                <w:color w:val="000000"/>
                <w:lang w:eastAsia="ru-RU"/>
              </w:rPr>
            </w:pPr>
            <w:r w:rsidRPr="00586F3F">
              <w:rPr>
                <w:rFonts w:ascii="Times New Roman" w:eastAsia="Times New Roman" w:hAnsi="Times New Roman"/>
                <w:lang w:val="uk-UA" w:eastAsia="uk-UA"/>
              </w:rPr>
              <w:t>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Постановою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зазначений в додатках до Договору, в місяці, в якому було подано повідомлення про дострокове припинення дії договору, або, у разі не повідомлення - в останньому місяці постачання.</w:t>
            </w:r>
          </w:p>
        </w:tc>
      </w:tr>
      <w:tr w:rsidR="00374304" w:rsidRPr="0041220E" w14:paraId="33DDA086" w14:textId="77777777" w:rsidTr="000F1810">
        <w:trPr>
          <w:trHeight w:val="1336"/>
        </w:trPr>
        <w:tc>
          <w:tcPr>
            <w:tcW w:w="3119" w:type="dxa"/>
          </w:tcPr>
          <w:p w14:paraId="4CFC3D61" w14:textId="77777777" w:rsidR="00374304" w:rsidRPr="00F03584" w:rsidRDefault="00374304" w:rsidP="000F1810">
            <w:pPr>
              <w:pStyle w:val="TableParagraph"/>
              <w:spacing w:line="217" w:lineRule="exact"/>
              <w:ind w:left="147" w:right="132"/>
              <w:jc w:val="both"/>
            </w:pPr>
            <w:r w:rsidRPr="00F03584">
              <w:lastRenderedPageBreak/>
              <w:t>1</w:t>
            </w:r>
            <w:r>
              <w:t>0</w:t>
            </w:r>
            <w:r w:rsidRPr="00F03584">
              <w:t>. Строк дії договору та</w:t>
            </w:r>
            <w:r>
              <w:t xml:space="preserve"> </w:t>
            </w:r>
            <w:r w:rsidRPr="00F03584">
              <w:t>умови пролонгації</w:t>
            </w:r>
          </w:p>
        </w:tc>
        <w:tc>
          <w:tcPr>
            <w:tcW w:w="7243" w:type="dxa"/>
          </w:tcPr>
          <w:p w14:paraId="03CB9346" w14:textId="77777777" w:rsidR="00374304" w:rsidRPr="008573AE" w:rsidRDefault="00374304" w:rsidP="000F1810">
            <w:pPr>
              <w:pStyle w:val="TableParagraph"/>
              <w:ind w:left="138" w:right="150" w:firstLine="709"/>
              <w:jc w:val="both"/>
            </w:pPr>
            <w:bookmarkStart w:id="0" w:name="_Hlk88745232"/>
            <w:r w:rsidRPr="008573AE">
              <w:t>Договір набуває чинності з дати його підписання і діє в частині постачання електричної енергії з «____»______202</w:t>
            </w:r>
            <w:r>
              <w:t>2</w:t>
            </w:r>
            <w:r w:rsidRPr="008573AE">
              <w:t xml:space="preserve"> року по «_____»_________  202</w:t>
            </w:r>
            <w:r>
              <w:t>2</w:t>
            </w:r>
            <w:r w:rsidRPr="008573AE">
              <w:t xml:space="preserve"> року у випадку дотримання вимог, передбачених Розділом VI ПРРЕЕ, а в частині розрахунків - до повного виконання Сторонами своїх обов’язків за цим Договором.</w:t>
            </w:r>
            <w:bookmarkEnd w:id="0"/>
          </w:p>
        </w:tc>
      </w:tr>
      <w:tr w:rsidR="00374304" w:rsidRPr="00F03584" w14:paraId="07AE7A74" w14:textId="77777777" w:rsidTr="000F1810">
        <w:trPr>
          <w:trHeight w:val="263"/>
        </w:trPr>
        <w:tc>
          <w:tcPr>
            <w:tcW w:w="3119" w:type="dxa"/>
          </w:tcPr>
          <w:p w14:paraId="58640214" w14:textId="77777777" w:rsidR="00374304" w:rsidRPr="00F03584" w:rsidRDefault="00374304" w:rsidP="000F1810">
            <w:pPr>
              <w:pStyle w:val="TableParagraph"/>
              <w:spacing w:line="217" w:lineRule="exact"/>
              <w:ind w:left="-555" w:right="-284" w:firstLine="709"/>
              <w:jc w:val="both"/>
            </w:pPr>
            <w:r w:rsidRPr="00F03584">
              <w:t>1</w:t>
            </w:r>
            <w:r>
              <w:t>1</w:t>
            </w:r>
            <w:r w:rsidRPr="00F03584">
              <w:t>. Урахування пільг,</w:t>
            </w:r>
            <w:r>
              <w:t xml:space="preserve"> </w:t>
            </w:r>
            <w:r w:rsidRPr="00F03584">
              <w:t>субсидій;</w:t>
            </w:r>
          </w:p>
        </w:tc>
        <w:tc>
          <w:tcPr>
            <w:tcW w:w="7243" w:type="dxa"/>
          </w:tcPr>
          <w:p w14:paraId="0FB0AB76" w14:textId="77777777" w:rsidR="00374304" w:rsidRPr="008573AE" w:rsidRDefault="00374304" w:rsidP="000F1810">
            <w:pPr>
              <w:pStyle w:val="TableParagraph"/>
              <w:spacing w:before="1"/>
              <w:ind w:left="138" w:right="150" w:firstLine="709"/>
              <w:jc w:val="both"/>
            </w:pPr>
            <w:bookmarkStart w:id="1" w:name="_Hlk88745355"/>
            <w:r w:rsidRPr="008573AE">
              <w:t>Не надаються</w:t>
            </w:r>
            <w:bookmarkEnd w:id="1"/>
          </w:p>
        </w:tc>
      </w:tr>
      <w:tr w:rsidR="00374304" w:rsidRPr="00F03584" w14:paraId="5DBDAFAA" w14:textId="77777777" w:rsidTr="000F1810">
        <w:trPr>
          <w:trHeight w:val="667"/>
        </w:trPr>
        <w:tc>
          <w:tcPr>
            <w:tcW w:w="3119" w:type="dxa"/>
          </w:tcPr>
          <w:p w14:paraId="4B9C6A8A" w14:textId="77777777" w:rsidR="00374304" w:rsidRPr="00F03584" w:rsidRDefault="00374304" w:rsidP="000F1810">
            <w:pPr>
              <w:pStyle w:val="TableParagraph"/>
              <w:spacing w:line="215" w:lineRule="exact"/>
              <w:ind w:left="147" w:right="132"/>
              <w:jc w:val="both"/>
            </w:pPr>
            <w:r w:rsidRPr="00F03584">
              <w:t>1</w:t>
            </w:r>
            <w:r>
              <w:t>2</w:t>
            </w:r>
            <w:r w:rsidRPr="00F03584">
              <w:t>. Можливість</w:t>
            </w:r>
            <w:r>
              <w:t xml:space="preserve"> </w:t>
            </w:r>
            <w:r w:rsidRPr="00F03584">
              <w:t>постачання захищеним споживачам.</w:t>
            </w:r>
          </w:p>
        </w:tc>
        <w:tc>
          <w:tcPr>
            <w:tcW w:w="7243" w:type="dxa"/>
          </w:tcPr>
          <w:p w14:paraId="4AB00507" w14:textId="77777777" w:rsidR="00374304" w:rsidRPr="008573AE" w:rsidRDefault="00374304" w:rsidP="000F1810">
            <w:pPr>
              <w:pStyle w:val="TableParagraph"/>
              <w:ind w:left="138" w:right="150" w:firstLine="709"/>
              <w:jc w:val="both"/>
            </w:pPr>
            <w:r w:rsidRPr="008573AE">
              <w:t xml:space="preserve">За умови надання споживачем інформації про віднесення останнього до списку захищених споживачів в порядку передбаченому чинним законодавством. </w:t>
            </w:r>
          </w:p>
        </w:tc>
      </w:tr>
      <w:tr w:rsidR="00374304" w:rsidRPr="00F03584" w14:paraId="46C753E1" w14:textId="77777777" w:rsidTr="000F1810">
        <w:trPr>
          <w:trHeight w:val="667"/>
        </w:trPr>
        <w:tc>
          <w:tcPr>
            <w:tcW w:w="3119" w:type="dxa"/>
          </w:tcPr>
          <w:p w14:paraId="5108E998" w14:textId="77777777" w:rsidR="00374304" w:rsidRPr="00F03584" w:rsidRDefault="00374304" w:rsidP="000F1810">
            <w:pPr>
              <w:ind w:left="-555" w:right="-284" w:firstLine="709"/>
              <w:jc w:val="both"/>
              <w:rPr>
                <w:rFonts w:ascii="Times New Roman" w:hAnsi="Times New Roman" w:cs="Times New Roman"/>
              </w:rPr>
            </w:pPr>
            <w:r w:rsidRPr="00F03584">
              <w:rPr>
                <w:rFonts w:ascii="Times New Roman" w:hAnsi="Times New Roman" w:cs="Times New Roman"/>
              </w:rPr>
              <w:t>1</w:t>
            </w:r>
            <w:r>
              <w:rPr>
                <w:rFonts w:ascii="Times New Roman" w:hAnsi="Times New Roman" w:cs="Times New Roman"/>
                <w:lang w:val="uk-UA"/>
              </w:rPr>
              <w:t>3</w:t>
            </w:r>
            <w:r w:rsidRPr="00F03584">
              <w:rPr>
                <w:rFonts w:ascii="Times New Roman" w:hAnsi="Times New Roman" w:cs="Times New Roman"/>
              </w:rPr>
              <w:t>.</w:t>
            </w:r>
            <w:r>
              <w:rPr>
                <w:rFonts w:ascii="Times New Roman" w:hAnsi="Times New Roman" w:cs="Times New Roman"/>
                <w:lang w:val="uk-UA"/>
              </w:rPr>
              <w:t xml:space="preserve"> </w:t>
            </w:r>
            <w:proofErr w:type="spellStart"/>
            <w:r w:rsidRPr="00F03584">
              <w:rPr>
                <w:rFonts w:ascii="Times New Roman" w:hAnsi="Times New Roman" w:cs="Times New Roman"/>
              </w:rPr>
              <w:t>Інші</w:t>
            </w:r>
            <w:proofErr w:type="spellEnd"/>
            <w:r w:rsidRPr="00F03584">
              <w:rPr>
                <w:rFonts w:ascii="Times New Roman" w:hAnsi="Times New Roman" w:cs="Times New Roman"/>
              </w:rPr>
              <w:t xml:space="preserve"> </w:t>
            </w:r>
            <w:proofErr w:type="spellStart"/>
            <w:r w:rsidRPr="00F03584">
              <w:rPr>
                <w:rFonts w:ascii="Times New Roman" w:hAnsi="Times New Roman" w:cs="Times New Roman"/>
              </w:rPr>
              <w:t>умови</w:t>
            </w:r>
            <w:proofErr w:type="spellEnd"/>
          </w:p>
        </w:tc>
        <w:tc>
          <w:tcPr>
            <w:tcW w:w="7243" w:type="dxa"/>
          </w:tcPr>
          <w:p w14:paraId="5DF64814" w14:textId="77777777" w:rsidR="00374304" w:rsidRPr="008573AE" w:rsidRDefault="00374304" w:rsidP="000F1810">
            <w:pPr>
              <w:ind w:left="138" w:right="150" w:firstLine="709"/>
              <w:jc w:val="both"/>
              <w:rPr>
                <w:rFonts w:ascii="Times New Roman" w:hAnsi="Times New Roman" w:cs="Times New Roman"/>
              </w:rPr>
            </w:pPr>
            <w:proofErr w:type="spellStart"/>
            <w:r w:rsidRPr="008573AE">
              <w:rPr>
                <w:rFonts w:ascii="Times New Roman" w:hAnsi="Times New Roman" w:cs="Times New Roman"/>
              </w:rPr>
              <w:t>Інформування</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Споживача</w:t>
            </w:r>
            <w:proofErr w:type="spellEnd"/>
            <w:r w:rsidRPr="008573AE">
              <w:rPr>
                <w:rFonts w:ascii="Times New Roman" w:hAnsi="Times New Roman" w:cs="Times New Roman"/>
              </w:rPr>
              <w:t xml:space="preserve">, з </w:t>
            </w:r>
            <w:proofErr w:type="spellStart"/>
            <w:r w:rsidRPr="008573AE">
              <w:rPr>
                <w:rFonts w:ascii="Times New Roman" w:hAnsi="Times New Roman" w:cs="Times New Roman"/>
              </w:rPr>
              <w:t>яким</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укладено</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Договір</w:t>
            </w:r>
            <w:proofErr w:type="spellEnd"/>
            <w:r w:rsidRPr="008573AE">
              <w:rPr>
                <w:rFonts w:ascii="Times New Roman" w:hAnsi="Times New Roman" w:cs="Times New Roman"/>
              </w:rPr>
              <w:t xml:space="preserve">, про </w:t>
            </w:r>
            <w:proofErr w:type="spellStart"/>
            <w:r w:rsidRPr="008573AE">
              <w:rPr>
                <w:rFonts w:ascii="Times New Roman" w:hAnsi="Times New Roman" w:cs="Times New Roman"/>
              </w:rPr>
              <w:t>зміни</w:t>
            </w:r>
            <w:proofErr w:type="spellEnd"/>
            <w:r w:rsidRPr="008573AE">
              <w:rPr>
                <w:rFonts w:ascii="Times New Roman" w:hAnsi="Times New Roman" w:cs="Times New Roman"/>
              </w:rPr>
              <w:t xml:space="preserve"> в </w:t>
            </w:r>
            <w:proofErr w:type="spellStart"/>
            <w:r w:rsidRPr="008573AE">
              <w:rPr>
                <w:rFonts w:ascii="Times New Roman" w:hAnsi="Times New Roman" w:cs="Times New Roman"/>
              </w:rPr>
              <w:t>умовах</w:t>
            </w:r>
            <w:proofErr w:type="spellEnd"/>
            <w:r w:rsidRPr="008573AE">
              <w:rPr>
                <w:rFonts w:ascii="Times New Roman" w:hAnsi="Times New Roman" w:cs="Times New Roman"/>
              </w:rPr>
              <w:t xml:space="preserve"> Договору, про </w:t>
            </w:r>
            <w:proofErr w:type="spellStart"/>
            <w:r w:rsidRPr="008573AE">
              <w:rPr>
                <w:rFonts w:ascii="Times New Roman" w:hAnsi="Times New Roman" w:cs="Times New Roman"/>
              </w:rPr>
              <w:t>закінчення</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терміну</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дії</w:t>
            </w:r>
            <w:proofErr w:type="spellEnd"/>
            <w:r w:rsidRPr="008573AE">
              <w:rPr>
                <w:rFonts w:ascii="Times New Roman" w:hAnsi="Times New Roman" w:cs="Times New Roman"/>
              </w:rPr>
              <w:t xml:space="preserve"> Договору, </w:t>
            </w:r>
            <w:proofErr w:type="spellStart"/>
            <w:r w:rsidRPr="008573AE">
              <w:rPr>
                <w:rFonts w:ascii="Times New Roman" w:hAnsi="Times New Roman" w:cs="Times New Roman"/>
              </w:rPr>
              <w:t>зміну</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тарифів</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суми</w:t>
            </w:r>
            <w:proofErr w:type="spellEnd"/>
            <w:r w:rsidRPr="008573AE">
              <w:rPr>
                <w:rFonts w:ascii="Times New Roman" w:hAnsi="Times New Roman" w:cs="Times New Roman"/>
              </w:rPr>
              <w:t xml:space="preserve"> до </w:t>
            </w:r>
            <w:proofErr w:type="spellStart"/>
            <w:r w:rsidRPr="008573AE">
              <w:rPr>
                <w:rFonts w:ascii="Times New Roman" w:hAnsi="Times New Roman" w:cs="Times New Roman"/>
              </w:rPr>
              <w:t>сплати</w:t>
            </w:r>
            <w:proofErr w:type="spellEnd"/>
            <w:r w:rsidRPr="008573AE">
              <w:rPr>
                <w:rFonts w:ascii="Times New Roman" w:hAnsi="Times New Roman" w:cs="Times New Roman"/>
              </w:rPr>
              <w:t xml:space="preserve"> по актах </w:t>
            </w:r>
            <w:proofErr w:type="spellStart"/>
            <w:r w:rsidRPr="008573AE">
              <w:rPr>
                <w:rFonts w:ascii="Times New Roman" w:hAnsi="Times New Roman" w:cs="Times New Roman"/>
              </w:rPr>
              <w:t>приймання-передачі</w:t>
            </w:r>
            <w:proofErr w:type="spellEnd"/>
            <w:r w:rsidRPr="008573AE">
              <w:rPr>
                <w:rFonts w:ascii="Times New Roman" w:hAnsi="Times New Roman" w:cs="Times New Roman"/>
              </w:rPr>
              <w:t xml:space="preserve"> та/</w:t>
            </w:r>
            <w:proofErr w:type="spellStart"/>
            <w:r w:rsidRPr="008573AE">
              <w:rPr>
                <w:rFonts w:ascii="Times New Roman" w:hAnsi="Times New Roman" w:cs="Times New Roman"/>
              </w:rPr>
              <w:t>або</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рахунках</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виставлених</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згідно</w:t>
            </w:r>
            <w:proofErr w:type="spellEnd"/>
            <w:r w:rsidRPr="008573AE">
              <w:rPr>
                <w:rFonts w:ascii="Times New Roman" w:hAnsi="Times New Roman" w:cs="Times New Roman"/>
              </w:rPr>
              <w:t xml:space="preserve"> з </w:t>
            </w:r>
            <w:proofErr w:type="spellStart"/>
            <w:r w:rsidRPr="008573AE">
              <w:rPr>
                <w:rFonts w:ascii="Times New Roman" w:hAnsi="Times New Roman" w:cs="Times New Roman"/>
              </w:rPr>
              <w:t>умовами</w:t>
            </w:r>
            <w:proofErr w:type="spellEnd"/>
            <w:r w:rsidRPr="008573AE">
              <w:rPr>
                <w:rFonts w:ascii="Times New Roman" w:hAnsi="Times New Roman" w:cs="Times New Roman"/>
              </w:rPr>
              <w:t xml:space="preserve"> Договору, строки </w:t>
            </w:r>
            <w:proofErr w:type="spellStart"/>
            <w:r w:rsidRPr="008573AE">
              <w:rPr>
                <w:rFonts w:ascii="Times New Roman" w:hAnsi="Times New Roman" w:cs="Times New Roman"/>
              </w:rPr>
              <w:t>їх</w:t>
            </w:r>
            <w:proofErr w:type="spellEnd"/>
            <w:r w:rsidRPr="008573AE">
              <w:rPr>
                <w:rFonts w:ascii="Times New Roman" w:hAnsi="Times New Roman" w:cs="Times New Roman"/>
              </w:rPr>
              <w:t xml:space="preserve"> оплати, про </w:t>
            </w:r>
            <w:proofErr w:type="spellStart"/>
            <w:r w:rsidRPr="008573AE">
              <w:rPr>
                <w:rFonts w:ascii="Times New Roman" w:hAnsi="Times New Roman" w:cs="Times New Roman"/>
              </w:rPr>
              <w:t>відключення</w:t>
            </w:r>
            <w:proofErr w:type="spellEnd"/>
            <w:r w:rsidRPr="008573AE">
              <w:rPr>
                <w:rFonts w:ascii="Times New Roman" w:hAnsi="Times New Roman" w:cs="Times New Roman"/>
              </w:rPr>
              <w:t xml:space="preserve"> за </w:t>
            </w:r>
            <w:proofErr w:type="spellStart"/>
            <w:r w:rsidRPr="008573AE">
              <w:rPr>
                <w:rFonts w:ascii="Times New Roman" w:hAnsi="Times New Roman" w:cs="Times New Roman"/>
              </w:rPr>
              <w:t>несплачену</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заборгованість</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іншу</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інформацію</w:t>
            </w:r>
            <w:proofErr w:type="spellEnd"/>
            <w:r w:rsidRPr="008573AE">
              <w:rPr>
                <w:rFonts w:ascii="Times New Roman" w:hAnsi="Times New Roman" w:cs="Times New Roman"/>
              </w:rPr>
              <w:t xml:space="preserve">, яка </w:t>
            </w:r>
            <w:proofErr w:type="spellStart"/>
            <w:r w:rsidRPr="008573AE">
              <w:rPr>
                <w:rFonts w:ascii="Times New Roman" w:hAnsi="Times New Roman" w:cs="Times New Roman"/>
              </w:rPr>
              <w:t>стосується</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взаємовідносин</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Сторін</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або</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може</w:t>
            </w:r>
            <w:proofErr w:type="spellEnd"/>
            <w:r w:rsidRPr="008573AE">
              <w:rPr>
                <w:rFonts w:ascii="Times New Roman" w:hAnsi="Times New Roman" w:cs="Times New Roman"/>
              </w:rPr>
              <w:t xml:space="preserve"> бути </w:t>
            </w:r>
            <w:proofErr w:type="spellStart"/>
            <w:r w:rsidRPr="008573AE">
              <w:rPr>
                <w:rFonts w:ascii="Times New Roman" w:hAnsi="Times New Roman" w:cs="Times New Roman"/>
              </w:rPr>
              <w:t>корисною</w:t>
            </w:r>
            <w:proofErr w:type="spellEnd"/>
            <w:r w:rsidRPr="008573AE">
              <w:rPr>
                <w:rFonts w:ascii="Times New Roman" w:hAnsi="Times New Roman" w:cs="Times New Roman"/>
              </w:rPr>
              <w:t xml:space="preserve"> для </w:t>
            </w:r>
            <w:proofErr w:type="spellStart"/>
            <w:r w:rsidRPr="008573AE">
              <w:rPr>
                <w:rFonts w:ascii="Times New Roman" w:hAnsi="Times New Roman" w:cs="Times New Roman"/>
              </w:rPr>
              <w:t>Споживача</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може</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здійснюватися</w:t>
            </w:r>
            <w:proofErr w:type="spellEnd"/>
            <w:r w:rsidRPr="008573AE">
              <w:rPr>
                <w:rFonts w:ascii="Times New Roman" w:hAnsi="Times New Roman" w:cs="Times New Roman"/>
              </w:rPr>
              <w:t xml:space="preserve"> шляхом </w:t>
            </w:r>
            <w:proofErr w:type="spellStart"/>
            <w:r w:rsidRPr="008573AE">
              <w:rPr>
                <w:rFonts w:ascii="Times New Roman" w:hAnsi="Times New Roman" w:cs="Times New Roman"/>
              </w:rPr>
              <w:t>направлення</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відповідної</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інформації</w:t>
            </w:r>
            <w:proofErr w:type="spellEnd"/>
            <w:r w:rsidRPr="008573AE">
              <w:rPr>
                <w:rFonts w:ascii="Times New Roman" w:hAnsi="Times New Roman" w:cs="Times New Roman"/>
              </w:rPr>
              <w:t xml:space="preserve">: </w:t>
            </w:r>
          </w:p>
          <w:p w14:paraId="4C381BA1" w14:textId="77777777" w:rsidR="00374304" w:rsidRPr="008573AE" w:rsidRDefault="00374304" w:rsidP="00374304">
            <w:pPr>
              <w:widowControl/>
              <w:numPr>
                <w:ilvl w:val="0"/>
                <w:numId w:val="1"/>
              </w:numPr>
              <w:autoSpaceDE/>
              <w:autoSpaceDN/>
              <w:ind w:left="138" w:right="150" w:firstLine="709"/>
              <w:contextualSpacing/>
              <w:jc w:val="both"/>
              <w:rPr>
                <w:rFonts w:ascii="Times New Roman" w:hAnsi="Times New Roman" w:cs="Times New Roman"/>
              </w:rPr>
            </w:pPr>
            <w:proofErr w:type="spellStart"/>
            <w:r w:rsidRPr="008573AE">
              <w:rPr>
                <w:rFonts w:ascii="Times New Roman" w:hAnsi="Times New Roman" w:cs="Times New Roman"/>
              </w:rPr>
              <w:t>засобами</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електронного</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зв'язку</w:t>
            </w:r>
            <w:proofErr w:type="spellEnd"/>
            <w:r w:rsidRPr="008573AE">
              <w:rPr>
                <w:rFonts w:ascii="Times New Roman" w:hAnsi="Times New Roman" w:cs="Times New Roman"/>
              </w:rPr>
              <w:t xml:space="preserve"> на </w:t>
            </w:r>
            <w:proofErr w:type="spellStart"/>
            <w:r w:rsidRPr="008573AE">
              <w:rPr>
                <w:rFonts w:ascii="Times New Roman" w:hAnsi="Times New Roman" w:cs="Times New Roman"/>
              </w:rPr>
              <w:t>електронну</w:t>
            </w:r>
            <w:proofErr w:type="spellEnd"/>
            <w:r w:rsidRPr="008573AE">
              <w:rPr>
                <w:rFonts w:ascii="Times New Roman" w:hAnsi="Times New Roman" w:cs="Times New Roman"/>
              </w:rPr>
              <w:t xml:space="preserve"> адресу </w:t>
            </w:r>
            <w:proofErr w:type="spellStart"/>
            <w:r w:rsidRPr="008573AE">
              <w:rPr>
                <w:rFonts w:ascii="Times New Roman" w:hAnsi="Times New Roman" w:cs="Times New Roman"/>
              </w:rPr>
              <w:t>вказану</w:t>
            </w:r>
            <w:proofErr w:type="spellEnd"/>
            <w:r w:rsidRPr="008573AE">
              <w:rPr>
                <w:rFonts w:ascii="Times New Roman" w:hAnsi="Times New Roman" w:cs="Times New Roman"/>
              </w:rPr>
              <w:t xml:space="preserve"> у </w:t>
            </w:r>
            <w:proofErr w:type="spellStart"/>
            <w:r w:rsidRPr="008573AE">
              <w:rPr>
                <w:rFonts w:ascii="Times New Roman" w:hAnsi="Times New Roman" w:cs="Times New Roman"/>
              </w:rPr>
              <w:t>реквізитах</w:t>
            </w:r>
            <w:proofErr w:type="spellEnd"/>
            <w:r w:rsidRPr="008573AE">
              <w:rPr>
                <w:rFonts w:ascii="Times New Roman" w:hAnsi="Times New Roman" w:cs="Times New Roman"/>
              </w:rPr>
              <w:t xml:space="preserve"> Договору до умов договору;</w:t>
            </w:r>
          </w:p>
          <w:p w14:paraId="1F88CCB4" w14:textId="77777777" w:rsidR="00374304" w:rsidRPr="008573AE" w:rsidRDefault="00374304" w:rsidP="00374304">
            <w:pPr>
              <w:widowControl/>
              <w:numPr>
                <w:ilvl w:val="0"/>
                <w:numId w:val="1"/>
              </w:numPr>
              <w:autoSpaceDE/>
              <w:autoSpaceDN/>
              <w:ind w:left="138" w:right="150" w:firstLine="709"/>
              <w:contextualSpacing/>
              <w:jc w:val="both"/>
              <w:rPr>
                <w:rFonts w:ascii="Times New Roman" w:hAnsi="Times New Roman" w:cs="Times New Roman"/>
              </w:rPr>
            </w:pPr>
            <w:proofErr w:type="spellStart"/>
            <w:r w:rsidRPr="008573AE">
              <w:rPr>
                <w:rFonts w:ascii="Times New Roman" w:hAnsi="Times New Roman" w:cs="Times New Roman"/>
              </w:rPr>
              <w:t>поштовим</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зв’язком</w:t>
            </w:r>
            <w:proofErr w:type="spellEnd"/>
            <w:r w:rsidRPr="008573AE">
              <w:rPr>
                <w:rFonts w:ascii="Times New Roman" w:hAnsi="Times New Roman" w:cs="Times New Roman"/>
              </w:rPr>
              <w:t>.</w:t>
            </w:r>
          </w:p>
          <w:p w14:paraId="5E21C75E" w14:textId="77777777" w:rsidR="00374304" w:rsidRPr="008573AE" w:rsidRDefault="00374304" w:rsidP="00374304">
            <w:pPr>
              <w:widowControl/>
              <w:numPr>
                <w:ilvl w:val="0"/>
                <w:numId w:val="1"/>
              </w:numPr>
              <w:autoSpaceDE/>
              <w:autoSpaceDN/>
              <w:ind w:left="138" w:right="150" w:firstLine="709"/>
              <w:contextualSpacing/>
              <w:jc w:val="both"/>
              <w:rPr>
                <w:rFonts w:ascii="Times New Roman" w:hAnsi="Times New Roman" w:cs="Times New Roman"/>
              </w:rPr>
            </w:pPr>
            <w:proofErr w:type="spellStart"/>
            <w:r w:rsidRPr="008573AE">
              <w:rPr>
                <w:rFonts w:ascii="Times New Roman" w:hAnsi="Times New Roman" w:cs="Times New Roman"/>
              </w:rPr>
              <w:t>іншими</w:t>
            </w:r>
            <w:proofErr w:type="spellEnd"/>
            <w:r w:rsidRPr="008573AE">
              <w:rPr>
                <w:rFonts w:ascii="Times New Roman" w:hAnsi="Times New Roman" w:cs="Times New Roman"/>
              </w:rPr>
              <w:t xml:space="preserve"> способами з </w:t>
            </w:r>
            <w:proofErr w:type="spellStart"/>
            <w:r w:rsidRPr="008573AE">
              <w:rPr>
                <w:rFonts w:ascii="Times New Roman" w:hAnsi="Times New Roman" w:cs="Times New Roman"/>
              </w:rPr>
              <w:t>використанням</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інформаційних</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технологій</w:t>
            </w:r>
            <w:proofErr w:type="spellEnd"/>
            <w:r w:rsidRPr="008573AE">
              <w:rPr>
                <w:rFonts w:ascii="Times New Roman" w:hAnsi="Times New Roman" w:cs="Times New Roman"/>
              </w:rPr>
              <w:t xml:space="preserve"> у </w:t>
            </w:r>
            <w:proofErr w:type="spellStart"/>
            <w:r w:rsidRPr="008573AE">
              <w:rPr>
                <w:rFonts w:ascii="Times New Roman" w:hAnsi="Times New Roman" w:cs="Times New Roman"/>
              </w:rPr>
              <w:t>системі</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електронного</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документообігу</w:t>
            </w:r>
            <w:proofErr w:type="spellEnd"/>
            <w:r w:rsidRPr="008573AE">
              <w:rPr>
                <w:rFonts w:ascii="Times New Roman" w:hAnsi="Times New Roman" w:cs="Times New Roman"/>
              </w:rPr>
              <w:t xml:space="preserve">. </w:t>
            </w:r>
          </w:p>
          <w:p w14:paraId="50EA40E8" w14:textId="77777777" w:rsidR="00374304" w:rsidRDefault="00374304" w:rsidP="000F1810">
            <w:pPr>
              <w:widowControl/>
              <w:autoSpaceDE/>
              <w:autoSpaceDN/>
              <w:ind w:left="138" w:right="150" w:firstLine="709"/>
              <w:contextualSpacing/>
              <w:jc w:val="both"/>
              <w:rPr>
                <w:rFonts w:ascii="Times New Roman" w:hAnsi="Times New Roman" w:cs="Times New Roman"/>
              </w:rPr>
            </w:pPr>
            <w:proofErr w:type="spellStart"/>
            <w:r w:rsidRPr="008573AE">
              <w:rPr>
                <w:rFonts w:ascii="Times New Roman" w:hAnsi="Times New Roman" w:cs="Times New Roman"/>
              </w:rPr>
              <w:t>або</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опубліковане</w:t>
            </w:r>
            <w:proofErr w:type="spellEnd"/>
            <w:r w:rsidRPr="008573AE">
              <w:rPr>
                <w:rFonts w:ascii="Times New Roman" w:hAnsi="Times New Roman" w:cs="Times New Roman"/>
              </w:rPr>
              <w:t xml:space="preserve"> на </w:t>
            </w:r>
            <w:proofErr w:type="spellStart"/>
            <w:r w:rsidRPr="008573AE">
              <w:rPr>
                <w:rFonts w:ascii="Times New Roman" w:hAnsi="Times New Roman" w:cs="Times New Roman"/>
              </w:rPr>
              <w:t>офіційному</w:t>
            </w:r>
            <w:proofErr w:type="spellEnd"/>
            <w:r w:rsidRPr="008573AE">
              <w:rPr>
                <w:rFonts w:ascii="Times New Roman" w:hAnsi="Times New Roman" w:cs="Times New Roman"/>
              </w:rPr>
              <w:t xml:space="preserve"> веб-</w:t>
            </w:r>
            <w:proofErr w:type="spellStart"/>
            <w:r w:rsidRPr="008573AE">
              <w:rPr>
                <w:rFonts w:ascii="Times New Roman" w:hAnsi="Times New Roman" w:cs="Times New Roman"/>
              </w:rPr>
              <w:t>сайті</w:t>
            </w:r>
            <w:proofErr w:type="spellEnd"/>
            <w:r w:rsidRPr="008573AE">
              <w:rPr>
                <w:rFonts w:ascii="Times New Roman" w:hAnsi="Times New Roman" w:cs="Times New Roman"/>
              </w:rPr>
              <w:t xml:space="preserve"> </w:t>
            </w:r>
            <w:proofErr w:type="spellStart"/>
            <w:r w:rsidRPr="008573AE">
              <w:rPr>
                <w:rFonts w:ascii="Times New Roman" w:hAnsi="Times New Roman" w:cs="Times New Roman"/>
              </w:rPr>
              <w:t>постачальника</w:t>
            </w:r>
            <w:proofErr w:type="spellEnd"/>
            <w:r w:rsidRPr="008573AE">
              <w:rPr>
                <w:rFonts w:ascii="Times New Roman" w:hAnsi="Times New Roman" w:cs="Times New Roman"/>
              </w:rPr>
              <w:t>.</w:t>
            </w:r>
          </w:p>
          <w:p w14:paraId="45C8E35D" w14:textId="77777777" w:rsidR="00374304" w:rsidRPr="008573AE" w:rsidRDefault="00374304" w:rsidP="000F1810">
            <w:pPr>
              <w:widowControl/>
              <w:autoSpaceDE/>
              <w:autoSpaceDN/>
              <w:ind w:left="138" w:right="150" w:firstLine="709"/>
              <w:contextualSpacing/>
              <w:jc w:val="both"/>
              <w:rPr>
                <w:rFonts w:ascii="Times New Roman" w:hAnsi="Times New Roman" w:cs="Times New Roman"/>
              </w:rPr>
            </w:pPr>
            <w:proofErr w:type="spellStart"/>
            <w:r w:rsidRPr="00590401">
              <w:rPr>
                <w:rFonts w:ascii="Times New Roman" w:hAnsi="Times New Roman" w:cs="Times New Roman"/>
              </w:rPr>
              <w:t>Споживач</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зобов'язується</w:t>
            </w:r>
            <w:proofErr w:type="spellEnd"/>
            <w:r w:rsidRPr="00590401">
              <w:rPr>
                <w:rFonts w:ascii="Times New Roman" w:hAnsi="Times New Roman" w:cs="Times New Roman"/>
              </w:rPr>
              <w:t xml:space="preserve"> у 5 </w:t>
            </w:r>
            <w:proofErr w:type="spellStart"/>
            <w:r w:rsidRPr="00590401">
              <w:rPr>
                <w:rFonts w:ascii="Times New Roman" w:hAnsi="Times New Roman" w:cs="Times New Roman"/>
              </w:rPr>
              <w:t>денний</w:t>
            </w:r>
            <w:proofErr w:type="spellEnd"/>
            <w:r w:rsidRPr="00590401">
              <w:rPr>
                <w:rFonts w:ascii="Times New Roman" w:hAnsi="Times New Roman" w:cs="Times New Roman"/>
              </w:rPr>
              <w:t xml:space="preserve"> строк </w:t>
            </w:r>
            <w:proofErr w:type="spellStart"/>
            <w:r w:rsidRPr="00590401">
              <w:rPr>
                <w:rFonts w:ascii="Times New Roman" w:hAnsi="Times New Roman" w:cs="Times New Roman"/>
              </w:rPr>
              <w:t>повідомити</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Постачальника</w:t>
            </w:r>
            <w:proofErr w:type="spellEnd"/>
            <w:r w:rsidRPr="00590401">
              <w:rPr>
                <w:rFonts w:ascii="Times New Roman" w:hAnsi="Times New Roman" w:cs="Times New Roman"/>
              </w:rPr>
              <w:t xml:space="preserve"> про </w:t>
            </w:r>
            <w:proofErr w:type="spellStart"/>
            <w:r w:rsidRPr="00590401">
              <w:rPr>
                <w:rFonts w:ascii="Times New Roman" w:hAnsi="Times New Roman" w:cs="Times New Roman"/>
              </w:rPr>
              <w:t>зміну</w:t>
            </w:r>
            <w:proofErr w:type="spellEnd"/>
            <w:r w:rsidRPr="00590401">
              <w:rPr>
                <w:rFonts w:ascii="Times New Roman" w:hAnsi="Times New Roman" w:cs="Times New Roman"/>
              </w:rPr>
              <w:t xml:space="preserve"> будь- </w:t>
            </w:r>
            <w:proofErr w:type="spellStart"/>
            <w:r w:rsidRPr="00590401">
              <w:rPr>
                <w:rFonts w:ascii="Times New Roman" w:hAnsi="Times New Roman" w:cs="Times New Roman"/>
              </w:rPr>
              <w:t>якої</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інформації</w:t>
            </w:r>
            <w:proofErr w:type="spellEnd"/>
            <w:r w:rsidRPr="00590401">
              <w:rPr>
                <w:rFonts w:ascii="Times New Roman" w:hAnsi="Times New Roman" w:cs="Times New Roman"/>
              </w:rPr>
              <w:t xml:space="preserve"> та </w:t>
            </w:r>
            <w:proofErr w:type="spellStart"/>
            <w:r w:rsidRPr="00590401">
              <w:rPr>
                <w:rFonts w:ascii="Times New Roman" w:hAnsi="Times New Roman" w:cs="Times New Roman"/>
              </w:rPr>
              <w:t>даних</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зазначених</w:t>
            </w:r>
            <w:proofErr w:type="spellEnd"/>
            <w:r w:rsidRPr="00590401">
              <w:rPr>
                <w:rFonts w:ascii="Times New Roman" w:hAnsi="Times New Roman" w:cs="Times New Roman"/>
              </w:rPr>
              <w:t xml:space="preserve"> в </w:t>
            </w:r>
            <w:proofErr w:type="spellStart"/>
            <w:r w:rsidRPr="00590401">
              <w:rPr>
                <w:rFonts w:ascii="Times New Roman" w:hAnsi="Times New Roman" w:cs="Times New Roman"/>
              </w:rPr>
              <w:lastRenderedPageBreak/>
              <w:t>заяві-приєднання</w:t>
            </w:r>
            <w:proofErr w:type="spellEnd"/>
            <w:r w:rsidRPr="00590401">
              <w:rPr>
                <w:rFonts w:ascii="Times New Roman" w:hAnsi="Times New Roman" w:cs="Times New Roman"/>
              </w:rPr>
              <w:t xml:space="preserve">, </w:t>
            </w:r>
            <w:r>
              <w:rPr>
                <w:rFonts w:ascii="Times New Roman" w:hAnsi="Times New Roman" w:cs="Times New Roman"/>
                <w:lang w:val="uk-UA"/>
              </w:rPr>
              <w:t>реквізитах Договору (комерційної пропозиції)</w:t>
            </w:r>
            <w:r w:rsidRPr="00590401">
              <w:rPr>
                <w:rFonts w:ascii="Times New Roman" w:hAnsi="Times New Roman" w:cs="Times New Roman"/>
              </w:rPr>
              <w:t xml:space="preserve"> </w:t>
            </w:r>
            <w:proofErr w:type="spellStart"/>
            <w:r w:rsidRPr="00590401">
              <w:rPr>
                <w:rFonts w:ascii="Times New Roman" w:hAnsi="Times New Roman" w:cs="Times New Roman"/>
              </w:rPr>
              <w:t>повідомити</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Постачальника</w:t>
            </w:r>
            <w:proofErr w:type="spellEnd"/>
            <w:r w:rsidRPr="00590401">
              <w:rPr>
                <w:rFonts w:ascii="Times New Roman" w:hAnsi="Times New Roman" w:cs="Times New Roman"/>
              </w:rPr>
              <w:t xml:space="preserve"> про </w:t>
            </w:r>
            <w:proofErr w:type="spellStart"/>
            <w:r w:rsidRPr="00590401">
              <w:rPr>
                <w:rFonts w:ascii="Times New Roman" w:hAnsi="Times New Roman" w:cs="Times New Roman"/>
              </w:rPr>
              <w:t>реорганізації</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злиття</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приєднання</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поділ</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перетворення</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або</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ліквідацію</w:t>
            </w:r>
            <w:proofErr w:type="spellEnd"/>
            <w:r w:rsidRPr="00590401">
              <w:rPr>
                <w:rFonts w:ascii="Times New Roman" w:hAnsi="Times New Roman" w:cs="Times New Roman"/>
              </w:rPr>
              <w:t xml:space="preserve"> </w:t>
            </w:r>
            <w:r>
              <w:rPr>
                <w:rFonts w:ascii="Times New Roman" w:hAnsi="Times New Roman" w:cs="Times New Roman"/>
                <w:lang w:val="uk-UA"/>
              </w:rPr>
              <w:t>з</w:t>
            </w:r>
            <w:r w:rsidRPr="00590401">
              <w:rPr>
                <w:rFonts w:ascii="Times New Roman" w:hAnsi="Times New Roman" w:cs="Times New Roman"/>
              </w:rPr>
              <w:t xml:space="preserve"> </w:t>
            </w:r>
            <w:proofErr w:type="spellStart"/>
            <w:r w:rsidRPr="00590401">
              <w:rPr>
                <w:rFonts w:ascii="Times New Roman" w:hAnsi="Times New Roman" w:cs="Times New Roman"/>
              </w:rPr>
              <w:t>дати</w:t>
            </w:r>
            <w:proofErr w:type="spellEnd"/>
            <w:r w:rsidRPr="00590401">
              <w:rPr>
                <w:rFonts w:ascii="Times New Roman" w:hAnsi="Times New Roman" w:cs="Times New Roman"/>
              </w:rPr>
              <w:t xml:space="preserve"> початку </w:t>
            </w:r>
            <w:proofErr w:type="spellStart"/>
            <w:r w:rsidRPr="00590401">
              <w:rPr>
                <w:rFonts w:ascii="Times New Roman" w:hAnsi="Times New Roman" w:cs="Times New Roman"/>
              </w:rPr>
              <w:t>припинення</w:t>
            </w:r>
            <w:proofErr w:type="spellEnd"/>
            <w:r w:rsidRPr="00590401">
              <w:rPr>
                <w:rFonts w:ascii="Times New Roman" w:hAnsi="Times New Roman" w:cs="Times New Roman"/>
              </w:rPr>
              <w:t xml:space="preserve"> </w:t>
            </w:r>
            <w:proofErr w:type="spellStart"/>
            <w:r w:rsidRPr="00590401">
              <w:rPr>
                <w:rFonts w:ascii="Times New Roman" w:hAnsi="Times New Roman" w:cs="Times New Roman"/>
              </w:rPr>
              <w:t>юридичної</w:t>
            </w:r>
            <w:proofErr w:type="spellEnd"/>
            <w:r>
              <w:rPr>
                <w:rFonts w:ascii="Times New Roman" w:hAnsi="Times New Roman" w:cs="Times New Roman"/>
                <w:lang w:val="uk-UA"/>
              </w:rPr>
              <w:t xml:space="preserve"> особи</w:t>
            </w:r>
            <w:r w:rsidRPr="00590401">
              <w:rPr>
                <w:rFonts w:ascii="Times New Roman" w:hAnsi="Times New Roman" w:cs="Times New Roman"/>
              </w:rPr>
              <w:t>.</w:t>
            </w:r>
          </w:p>
        </w:tc>
      </w:tr>
    </w:tbl>
    <w:p w14:paraId="67E9CA8F" w14:textId="77777777" w:rsidR="00374304" w:rsidRDefault="00374304" w:rsidP="00374304">
      <w:pPr>
        <w:spacing w:before="229"/>
        <w:ind w:left="-709" w:right="-284" w:firstLine="709"/>
        <w:rPr>
          <w:rFonts w:ascii="Times New Roman" w:hAnsi="Times New Roman" w:cs="Times New Roman"/>
          <w:b/>
          <w:sz w:val="24"/>
          <w:szCs w:val="24"/>
          <w:lang w:val="uk-UA"/>
        </w:rPr>
      </w:pPr>
    </w:p>
    <w:p w14:paraId="0F0CB867" w14:textId="77777777" w:rsidR="00374304" w:rsidRPr="00F03584" w:rsidRDefault="00374304" w:rsidP="00374304">
      <w:pPr>
        <w:spacing w:before="229"/>
        <w:ind w:left="-709" w:right="-284" w:firstLine="709"/>
        <w:rPr>
          <w:rFonts w:ascii="Times New Roman" w:hAnsi="Times New Roman" w:cs="Times New Roman"/>
          <w:b/>
          <w:sz w:val="24"/>
          <w:szCs w:val="24"/>
        </w:rPr>
      </w:pPr>
      <w:proofErr w:type="spellStart"/>
      <w:r w:rsidRPr="00F03584">
        <w:rPr>
          <w:rFonts w:ascii="Times New Roman" w:hAnsi="Times New Roman" w:cs="Times New Roman"/>
          <w:b/>
          <w:sz w:val="24"/>
          <w:szCs w:val="24"/>
        </w:rPr>
        <w:t>Відмітка</w:t>
      </w:r>
      <w:proofErr w:type="spellEnd"/>
      <w:r w:rsidRPr="00F03584">
        <w:rPr>
          <w:rFonts w:ascii="Times New Roman" w:hAnsi="Times New Roman" w:cs="Times New Roman"/>
          <w:b/>
          <w:sz w:val="24"/>
          <w:szCs w:val="24"/>
        </w:rPr>
        <w:t xml:space="preserve"> про </w:t>
      </w:r>
      <w:proofErr w:type="spellStart"/>
      <w:r w:rsidRPr="00F03584">
        <w:rPr>
          <w:rFonts w:ascii="Times New Roman" w:hAnsi="Times New Roman" w:cs="Times New Roman"/>
          <w:b/>
          <w:sz w:val="24"/>
          <w:szCs w:val="24"/>
        </w:rPr>
        <w:t>підписання</w:t>
      </w:r>
      <w:proofErr w:type="spellEnd"/>
      <w:r w:rsidRPr="00F03584">
        <w:rPr>
          <w:rFonts w:ascii="Times New Roman" w:hAnsi="Times New Roman" w:cs="Times New Roman"/>
          <w:b/>
          <w:sz w:val="24"/>
          <w:szCs w:val="24"/>
        </w:rPr>
        <w:t xml:space="preserve"> </w:t>
      </w:r>
      <w:proofErr w:type="spellStart"/>
      <w:r w:rsidRPr="00F03584">
        <w:rPr>
          <w:rFonts w:ascii="Times New Roman" w:hAnsi="Times New Roman" w:cs="Times New Roman"/>
          <w:b/>
          <w:sz w:val="24"/>
          <w:szCs w:val="24"/>
        </w:rPr>
        <w:t>Споживачем</w:t>
      </w:r>
      <w:proofErr w:type="spellEnd"/>
      <w:r w:rsidRPr="00F03584">
        <w:rPr>
          <w:rFonts w:ascii="Times New Roman" w:hAnsi="Times New Roman" w:cs="Times New Roman"/>
          <w:b/>
          <w:sz w:val="24"/>
          <w:szCs w:val="24"/>
        </w:rPr>
        <w:t xml:space="preserve"> </w:t>
      </w:r>
      <w:proofErr w:type="spellStart"/>
      <w:r w:rsidRPr="00F03584">
        <w:rPr>
          <w:rFonts w:ascii="Times New Roman" w:hAnsi="Times New Roman" w:cs="Times New Roman"/>
          <w:b/>
          <w:sz w:val="24"/>
          <w:szCs w:val="24"/>
        </w:rPr>
        <w:t>цієї</w:t>
      </w:r>
      <w:proofErr w:type="spellEnd"/>
      <w:r w:rsidRPr="00F03584">
        <w:rPr>
          <w:rFonts w:ascii="Times New Roman" w:hAnsi="Times New Roman" w:cs="Times New Roman"/>
          <w:b/>
          <w:sz w:val="24"/>
          <w:szCs w:val="24"/>
        </w:rPr>
        <w:t xml:space="preserve"> </w:t>
      </w:r>
      <w:proofErr w:type="spellStart"/>
      <w:r w:rsidRPr="00F03584">
        <w:rPr>
          <w:rFonts w:ascii="Times New Roman" w:hAnsi="Times New Roman" w:cs="Times New Roman"/>
          <w:b/>
          <w:sz w:val="24"/>
          <w:szCs w:val="24"/>
        </w:rPr>
        <w:t>комерційної</w:t>
      </w:r>
      <w:proofErr w:type="spellEnd"/>
      <w:r w:rsidRPr="00F03584">
        <w:rPr>
          <w:rFonts w:ascii="Times New Roman" w:hAnsi="Times New Roman" w:cs="Times New Roman"/>
          <w:b/>
          <w:sz w:val="24"/>
          <w:szCs w:val="24"/>
        </w:rPr>
        <w:t xml:space="preserve"> </w:t>
      </w:r>
      <w:proofErr w:type="spellStart"/>
      <w:r w:rsidRPr="00F03584">
        <w:rPr>
          <w:rFonts w:ascii="Times New Roman" w:hAnsi="Times New Roman" w:cs="Times New Roman"/>
          <w:b/>
          <w:sz w:val="24"/>
          <w:szCs w:val="24"/>
        </w:rPr>
        <w:t>пропозиції</w:t>
      </w:r>
      <w:proofErr w:type="spellEnd"/>
      <w:r w:rsidRPr="00F03584">
        <w:rPr>
          <w:rFonts w:ascii="Times New Roman" w:hAnsi="Times New Roman" w:cs="Times New Roman"/>
          <w:b/>
          <w:sz w:val="24"/>
          <w:szCs w:val="24"/>
        </w:rPr>
        <w:t>:</w:t>
      </w:r>
    </w:p>
    <w:p w14:paraId="760B02D5" w14:textId="77777777" w:rsidR="00374304" w:rsidRPr="00F03584" w:rsidRDefault="00374304" w:rsidP="00374304">
      <w:pPr>
        <w:pStyle w:val="a6"/>
        <w:tabs>
          <w:tab w:val="left" w:pos="567"/>
        </w:tabs>
        <w:spacing w:before="8"/>
        <w:ind w:left="-709" w:right="-284" w:firstLine="709"/>
        <w:rPr>
          <w:b/>
        </w:rPr>
      </w:pPr>
      <w:r w:rsidRPr="00F03584">
        <w:rPr>
          <w:noProof/>
          <w:lang w:bidi="ar-SA"/>
        </w:rPr>
        <mc:AlternateContent>
          <mc:Choice Requires="wps">
            <w:drawing>
              <wp:anchor distT="4294967295" distB="4294967295" distL="0" distR="0" simplePos="0" relativeHeight="251659264" behindDoc="1" locked="0" layoutInCell="1" allowOverlap="1" wp14:anchorId="5CC9DAD5" wp14:editId="46DCFCEA">
                <wp:simplePos x="0" y="0"/>
                <wp:positionH relativeFrom="page">
                  <wp:posOffset>990600</wp:posOffset>
                </wp:positionH>
                <wp:positionV relativeFrom="paragraph">
                  <wp:posOffset>113029</wp:posOffset>
                </wp:positionV>
                <wp:extent cx="1715135" cy="0"/>
                <wp:effectExtent l="0" t="0" r="18415" b="1905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13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95E8C" id="Line 4"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8pt,8.9pt" to="21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" strokeweight=".36pt">
                <w10:wrap type="topAndBottom" anchorx="page"/>
              </v:line>
            </w:pict>
          </mc:Fallback>
        </mc:AlternateContent>
      </w:r>
      <w:r w:rsidRPr="00F03584">
        <w:rPr>
          <w:noProof/>
          <w:lang w:bidi="ar-SA"/>
        </w:rPr>
        <mc:AlternateContent>
          <mc:Choice Requires="wps">
            <w:drawing>
              <wp:anchor distT="4294967295" distB="4294967295" distL="0" distR="0" simplePos="0" relativeHeight="251660288" behindDoc="1" locked="0" layoutInCell="1" allowOverlap="1" wp14:anchorId="26DF6730" wp14:editId="63866F88">
                <wp:simplePos x="0" y="0"/>
                <wp:positionH relativeFrom="page">
                  <wp:posOffset>3778885</wp:posOffset>
                </wp:positionH>
                <wp:positionV relativeFrom="paragraph">
                  <wp:posOffset>113029</wp:posOffset>
                </wp:positionV>
                <wp:extent cx="1085850" cy="0"/>
                <wp:effectExtent l="0" t="0" r="19050" b="1905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93E0B" id="Line 3"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7.55pt,8.9pt" to="38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S1HA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" strokeweight=".36pt">
                <w10:wrap type="topAndBottom" anchorx="page"/>
              </v:line>
            </w:pict>
          </mc:Fallback>
        </mc:AlternateContent>
      </w:r>
      <w:r w:rsidRPr="00F03584">
        <w:rPr>
          <w:b/>
        </w:rPr>
        <w:tab/>
      </w:r>
      <w:r w:rsidRPr="00F03584">
        <w:rPr>
          <w:b/>
        </w:rPr>
        <w:tab/>
      </w:r>
    </w:p>
    <w:p w14:paraId="1F78A728" w14:textId="77777777" w:rsidR="00374304" w:rsidRPr="00991994" w:rsidRDefault="00374304" w:rsidP="00374304">
      <w:pPr>
        <w:tabs>
          <w:tab w:val="left" w:pos="567"/>
          <w:tab w:val="left" w:pos="5482"/>
          <w:tab w:val="left" w:pos="8977"/>
        </w:tabs>
        <w:spacing w:line="177" w:lineRule="exact"/>
        <w:ind w:left="-709" w:right="-284" w:firstLine="709"/>
        <w:rPr>
          <w:rFonts w:ascii="Times New Roman" w:hAnsi="Times New Roman" w:cs="Times New Roman"/>
          <w:sz w:val="24"/>
          <w:szCs w:val="24"/>
          <w:lang w:val="uk-UA"/>
        </w:rPr>
      </w:pPr>
      <w:r w:rsidRPr="00F03584">
        <w:rPr>
          <w:rFonts w:ascii="Times New Roman" w:hAnsi="Times New Roman" w:cs="Times New Roman"/>
          <w:noProof/>
          <w:sz w:val="24"/>
          <w:szCs w:val="24"/>
          <w:lang w:val="uk-UA" w:eastAsia="uk-UA"/>
        </w:rPr>
        <mc:AlternateContent>
          <mc:Choice Requires="wps">
            <w:drawing>
              <wp:anchor distT="4294967295" distB="4294967295" distL="0" distR="0" simplePos="0" relativeHeight="251661312" behindDoc="1" locked="0" layoutInCell="1" allowOverlap="1" wp14:anchorId="37719F1B" wp14:editId="1CF19B76">
                <wp:simplePos x="0" y="0"/>
                <wp:positionH relativeFrom="page">
                  <wp:posOffset>5728970</wp:posOffset>
                </wp:positionH>
                <wp:positionV relativeFrom="paragraph">
                  <wp:posOffset>27304</wp:posOffset>
                </wp:positionV>
                <wp:extent cx="1028700" cy="0"/>
                <wp:effectExtent l="0" t="0" r="19050" b="1905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3823" id="Line 2"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1.1pt,2.15pt" to="532.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" strokeweight=".36pt">
                <w10:wrap type="topAndBottom" anchorx="page"/>
              </v:line>
            </w:pict>
          </mc:Fallback>
        </mc:AlternateContent>
      </w:r>
    </w:p>
    <w:p w14:paraId="72B17415" w14:textId="77777777" w:rsidR="00374304" w:rsidRPr="00F03584" w:rsidRDefault="00374304" w:rsidP="00374304">
      <w:pPr>
        <w:tabs>
          <w:tab w:val="left" w:pos="567"/>
          <w:tab w:val="left" w:pos="5482"/>
          <w:tab w:val="left" w:pos="8364"/>
        </w:tabs>
        <w:spacing w:line="177" w:lineRule="exact"/>
        <w:ind w:left="-709" w:right="-284" w:firstLine="709"/>
        <w:rPr>
          <w:rFonts w:ascii="Times New Roman" w:hAnsi="Times New Roman" w:cs="Times New Roman"/>
          <w:sz w:val="24"/>
          <w:szCs w:val="24"/>
        </w:rPr>
      </w:pPr>
      <w:r w:rsidRPr="00F03584">
        <w:rPr>
          <w:rFonts w:ascii="Times New Roman" w:hAnsi="Times New Roman" w:cs="Times New Roman"/>
          <w:sz w:val="24"/>
          <w:szCs w:val="24"/>
        </w:rPr>
        <w:t>(дата</w:t>
      </w:r>
      <w:r w:rsidRPr="00F03584">
        <w:rPr>
          <w:rFonts w:ascii="Times New Roman" w:hAnsi="Times New Roman" w:cs="Times New Roman"/>
          <w:spacing w:val="-3"/>
          <w:sz w:val="24"/>
          <w:szCs w:val="24"/>
        </w:rPr>
        <w:t xml:space="preserve"> </w:t>
      </w:r>
      <w:proofErr w:type="spellStart"/>
      <w:r w:rsidRPr="00F03584">
        <w:rPr>
          <w:rFonts w:ascii="Times New Roman" w:hAnsi="Times New Roman" w:cs="Times New Roman"/>
          <w:sz w:val="24"/>
          <w:szCs w:val="24"/>
        </w:rPr>
        <w:t>подання</w:t>
      </w:r>
      <w:proofErr w:type="spellEnd"/>
      <w:r w:rsidRPr="00F03584">
        <w:rPr>
          <w:rFonts w:ascii="Times New Roman" w:hAnsi="Times New Roman" w:cs="Times New Roman"/>
          <w:spacing w:val="-2"/>
          <w:sz w:val="24"/>
          <w:szCs w:val="24"/>
        </w:rPr>
        <w:t xml:space="preserve"> </w:t>
      </w:r>
      <w:r w:rsidRPr="00F03584">
        <w:rPr>
          <w:rFonts w:ascii="Times New Roman" w:hAnsi="Times New Roman" w:cs="Times New Roman"/>
          <w:sz w:val="24"/>
          <w:szCs w:val="24"/>
        </w:rPr>
        <w:t>заяви-</w:t>
      </w:r>
      <w:proofErr w:type="spellStart"/>
      <w:r w:rsidRPr="00F03584">
        <w:rPr>
          <w:rFonts w:ascii="Times New Roman" w:hAnsi="Times New Roman" w:cs="Times New Roman"/>
          <w:sz w:val="24"/>
          <w:szCs w:val="24"/>
        </w:rPr>
        <w:t>приєднання</w:t>
      </w:r>
      <w:proofErr w:type="spellEnd"/>
      <w:r w:rsidRPr="00F03584">
        <w:rPr>
          <w:rFonts w:ascii="Times New Roman" w:hAnsi="Times New Roman" w:cs="Times New Roman"/>
          <w:sz w:val="24"/>
          <w:szCs w:val="24"/>
        </w:rPr>
        <w:t>)</w:t>
      </w:r>
      <w:r w:rsidRPr="00F03584">
        <w:rPr>
          <w:rFonts w:ascii="Times New Roman" w:hAnsi="Times New Roman" w:cs="Times New Roman"/>
          <w:sz w:val="24"/>
          <w:szCs w:val="24"/>
        </w:rPr>
        <w:tab/>
        <w:t>(</w:t>
      </w:r>
      <w:proofErr w:type="spellStart"/>
      <w:r w:rsidRPr="00F03584">
        <w:rPr>
          <w:rFonts w:ascii="Times New Roman" w:hAnsi="Times New Roman" w:cs="Times New Roman"/>
          <w:sz w:val="24"/>
          <w:szCs w:val="24"/>
        </w:rPr>
        <w:t>особистий</w:t>
      </w:r>
      <w:proofErr w:type="spellEnd"/>
      <w:r w:rsidRPr="00F03584">
        <w:rPr>
          <w:rFonts w:ascii="Times New Roman" w:hAnsi="Times New Roman" w:cs="Times New Roman"/>
          <w:spacing w:val="-2"/>
          <w:sz w:val="24"/>
          <w:szCs w:val="24"/>
        </w:rPr>
        <w:t xml:space="preserve"> </w:t>
      </w:r>
      <w:proofErr w:type="spellStart"/>
      <w:r w:rsidRPr="00F03584">
        <w:rPr>
          <w:rFonts w:ascii="Times New Roman" w:hAnsi="Times New Roman" w:cs="Times New Roman"/>
          <w:sz w:val="24"/>
          <w:szCs w:val="24"/>
        </w:rPr>
        <w:t>підпис</w:t>
      </w:r>
      <w:proofErr w:type="spellEnd"/>
      <w:r w:rsidRPr="00F03584">
        <w:rPr>
          <w:rFonts w:ascii="Times New Roman" w:hAnsi="Times New Roman" w:cs="Times New Roman"/>
          <w:sz w:val="24"/>
          <w:szCs w:val="24"/>
        </w:rPr>
        <w:t>)</w:t>
      </w:r>
      <w:r w:rsidRPr="00F03584">
        <w:rPr>
          <w:rFonts w:ascii="Times New Roman" w:hAnsi="Times New Roman" w:cs="Times New Roman"/>
          <w:sz w:val="24"/>
          <w:szCs w:val="24"/>
        </w:rPr>
        <w:tab/>
      </w:r>
      <w:proofErr w:type="gramStart"/>
      <w:r w:rsidRPr="00F03584">
        <w:rPr>
          <w:rFonts w:ascii="Times New Roman" w:hAnsi="Times New Roman" w:cs="Times New Roman"/>
          <w:sz w:val="24"/>
          <w:szCs w:val="24"/>
        </w:rPr>
        <w:t xml:space="preserve">   (</w:t>
      </w:r>
      <w:proofErr w:type="gramEnd"/>
      <w:r w:rsidRPr="00F03584">
        <w:rPr>
          <w:rFonts w:ascii="Times New Roman" w:hAnsi="Times New Roman" w:cs="Times New Roman"/>
          <w:sz w:val="24"/>
          <w:szCs w:val="24"/>
        </w:rPr>
        <w:t>П.І.Б.</w:t>
      </w:r>
      <w:r w:rsidRPr="00F03584">
        <w:rPr>
          <w:rFonts w:ascii="Times New Roman" w:hAnsi="Times New Roman" w:cs="Times New Roman"/>
          <w:spacing w:val="-1"/>
          <w:sz w:val="24"/>
          <w:szCs w:val="24"/>
        </w:rPr>
        <w:t xml:space="preserve"> </w:t>
      </w:r>
      <w:proofErr w:type="spellStart"/>
      <w:r w:rsidRPr="00F03584">
        <w:rPr>
          <w:rFonts w:ascii="Times New Roman" w:hAnsi="Times New Roman" w:cs="Times New Roman"/>
          <w:sz w:val="24"/>
          <w:szCs w:val="24"/>
        </w:rPr>
        <w:t>Споживача</w:t>
      </w:r>
      <w:proofErr w:type="spellEnd"/>
      <w:r w:rsidRPr="00F03584">
        <w:rPr>
          <w:rFonts w:ascii="Times New Roman" w:hAnsi="Times New Roman" w:cs="Times New Roman"/>
          <w:sz w:val="24"/>
          <w:szCs w:val="24"/>
        </w:rPr>
        <w:t>)</w:t>
      </w:r>
    </w:p>
    <w:p w14:paraId="1CBF3F92" w14:textId="77777777" w:rsidR="00374304" w:rsidRPr="00F03584" w:rsidRDefault="00374304" w:rsidP="00374304">
      <w:pPr>
        <w:pStyle w:val="a3"/>
        <w:suppressAutoHyphens/>
        <w:spacing w:beforeAutospacing="0" w:afterAutospacing="0"/>
        <w:ind w:left="-709" w:right="-284" w:firstLine="709"/>
        <w:jc w:val="right"/>
        <w:rPr>
          <w:lang w:eastAsia="ar-SA"/>
        </w:rPr>
      </w:pPr>
    </w:p>
    <w:p w14:paraId="6FF673EA" w14:textId="77777777" w:rsidR="00374304" w:rsidRPr="00F03584" w:rsidRDefault="00374304" w:rsidP="00374304">
      <w:pPr>
        <w:pStyle w:val="a3"/>
        <w:suppressAutoHyphens/>
        <w:spacing w:beforeAutospacing="0" w:afterAutospacing="0"/>
        <w:ind w:left="-709" w:right="-284" w:firstLine="709"/>
        <w:jc w:val="both"/>
        <w:rPr>
          <w:i/>
          <w:sz w:val="22"/>
          <w:lang w:eastAsia="ar-SA"/>
        </w:rPr>
      </w:pPr>
      <w:r w:rsidRPr="00F03584">
        <w:rPr>
          <w:i/>
          <w:sz w:val="22"/>
          <w:lang w:eastAsia="ar-SA"/>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66A3BE55" w14:textId="77777777" w:rsidR="000C6B0C" w:rsidRPr="00374304" w:rsidRDefault="000C6B0C">
      <w:pPr>
        <w:rPr>
          <w:lang w:val="uk-UA"/>
        </w:rPr>
      </w:pPr>
      <w:bookmarkStart w:id="2" w:name="_GoBack"/>
      <w:bookmarkEnd w:id="2"/>
    </w:p>
    <w:sectPr w:rsidR="000C6B0C" w:rsidRPr="003743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335"/>
    <w:multiLevelType w:val="hybridMultilevel"/>
    <w:tmpl w:val="A16ADF00"/>
    <w:lvl w:ilvl="0" w:tplc="A6E8A9A2">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D7"/>
    <w:rsid w:val="000C6B0C"/>
    <w:rsid w:val="00374304"/>
    <w:rsid w:val="00C97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F7E89-2B2F-4B54-B882-B3873610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430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qFormat/>
    <w:rsid w:val="0037430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annotation text"/>
    <w:basedOn w:val="a"/>
    <w:link w:val="a5"/>
    <w:uiPriority w:val="99"/>
    <w:unhideWhenUsed/>
    <w:rsid w:val="00374304"/>
    <w:pPr>
      <w:spacing w:line="240" w:lineRule="auto"/>
    </w:pPr>
    <w:rPr>
      <w:sz w:val="20"/>
      <w:szCs w:val="20"/>
    </w:rPr>
  </w:style>
  <w:style w:type="character" w:customStyle="1" w:styleId="a5">
    <w:name w:val="Текст примітки Знак"/>
    <w:basedOn w:val="a0"/>
    <w:link w:val="a4"/>
    <w:uiPriority w:val="99"/>
    <w:rsid w:val="00374304"/>
    <w:rPr>
      <w:sz w:val="20"/>
      <w:szCs w:val="20"/>
      <w:lang w:val="ru-RU"/>
    </w:rPr>
  </w:style>
  <w:style w:type="table" w:customStyle="1" w:styleId="TableNormal">
    <w:name w:val="Table Normal"/>
    <w:uiPriority w:val="2"/>
    <w:semiHidden/>
    <w:unhideWhenUsed/>
    <w:qFormat/>
    <w:rsid w:val="003743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374304"/>
    <w:pPr>
      <w:widowControl w:val="0"/>
      <w:autoSpaceDE w:val="0"/>
      <w:autoSpaceDN w:val="0"/>
      <w:spacing w:after="0" w:line="240" w:lineRule="auto"/>
      <w:ind w:left="100" w:firstLine="708"/>
      <w:jc w:val="both"/>
    </w:pPr>
    <w:rPr>
      <w:rFonts w:ascii="Times New Roman" w:eastAsia="Times New Roman" w:hAnsi="Times New Roman" w:cs="Times New Roman"/>
      <w:sz w:val="24"/>
      <w:szCs w:val="24"/>
      <w:lang w:val="uk-UA" w:eastAsia="uk-UA" w:bidi="uk-UA"/>
    </w:rPr>
  </w:style>
  <w:style w:type="character" w:customStyle="1" w:styleId="a7">
    <w:name w:val="Основний текст Знак"/>
    <w:basedOn w:val="a0"/>
    <w:link w:val="a6"/>
    <w:uiPriority w:val="1"/>
    <w:rsid w:val="00374304"/>
    <w:rPr>
      <w:rFonts w:ascii="Times New Roman" w:eastAsia="Times New Roman" w:hAnsi="Times New Roman" w:cs="Times New Roman"/>
      <w:sz w:val="24"/>
      <w:szCs w:val="24"/>
      <w:lang w:eastAsia="uk-UA" w:bidi="uk-UA"/>
    </w:rPr>
  </w:style>
  <w:style w:type="paragraph" w:customStyle="1" w:styleId="TableParagraph">
    <w:name w:val="Table Paragraph"/>
    <w:basedOn w:val="a"/>
    <w:uiPriority w:val="1"/>
    <w:qFormat/>
    <w:rsid w:val="00374304"/>
    <w:pPr>
      <w:widowControl w:val="0"/>
      <w:autoSpaceDE w:val="0"/>
      <w:autoSpaceDN w:val="0"/>
      <w:spacing w:after="0" w:line="240" w:lineRule="auto"/>
    </w:pPr>
    <w:rPr>
      <w:rFonts w:ascii="Times New Roman" w:eastAsia="Times New Roman" w:hAnsi="Times New Roman" w:cs="Times New Roman"/>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7012</Words>
  <Characters>3997</Characters>
  <Application>Microsoft Office Word</Application>
  <DocSecurity>0</DocSecurity>
  <Lines>33</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чССчясячячсчя счяяччясяч</dc:creator>
  <cp:keywords/>
  <dc:description/>
  <cp:lastModifiedBy>чССчясячячсчя счяяччясяч</cp:lastModifiedBy>
  <cp:revision>2</cp:revision>
  <dcterms:created xsi:type="dcterms:W3CDTF">2023-10-03T09:22:00Z</dcterms:created>
  <dcterms:modified xsi:type="dcterms:W3CDTF">2023-10-03T09:22:00Z</dcterms:modified>
</cp:coreProperties>
</file>